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VBE.2024.537 vom 20. Juni 2025</w:t>
      </w:r>
    </w:p>
    <w:p>
      <w:r>
        <w:t>Ag Versicherungsgericht, 2025-06-20, DE</w:t>
      </w:r>
    </w:p>
    <w:p>
      <w:r>
        <w:rPr>
          <w:b/>
        </w:rPr>
        <w:t xml:space="preserve">Quelle: </w:t>
      </w:r>
      <w:r>
        <w:t>https://mcp.opencaselaw.ch/entscheid/ag_versicherungsgericht_VBE.2024.537</w:t>
      </w:r>
    </w:p>
    <w:p>
      <w:r>
        <w:t>FR: AG_VERSICHERUNGSGERICHT VBE.2024.537 du 20 juin 2025</w:t>
      </w:r>
    </w:p>
    <w:p>
      <w:r>
        <w:t>IT: AG_VERSICHERUNGSGERICHT VBE.2024.537 del 20 giugno 2025</w:t>
      </w:r>
    </w:p>
    <w:p>
      <w:pPr>
        <w:pStyle w:val="Heading2"/>
      </w:pPr>
      <w:r>
        <w:t>Erwägungen</w:t>
      </w:r>
    </w:p>
    <w:p>
      <w:r>
        <w:rPr>
          <w:b/>
        </w:rPr>
        <w:t>E. 4</w:t>
      </w:r>
    </w:p>
    <w:p>
      <w:r>
        <w:t>Anamnestisch Rhinitis allergica</w:t>
      </w:r>
    </w:p>
    <w:p>
      <w:r>
        <w:rPr>
          <w:b/>
        </w:rPr>
        <w:t>E. 4.1</w:t>
      </w:r>
    </w:p>
    <w:p>
      <w:r>
        <w:t>Hinsichtlich der Entwicklung der unfallkausalen somatischen Beschwerden im Verlauf ist festzuhalten, dass die Gutachter im asim-Gutachten vom 13. Dezember 2021 im Rahmen der Beantwortung der Frage nach Verän- derungen des Gesundheitszustandes der Beschwerdeführerin gegenüber dem Zeitpunkt der Erstellung des ABI-Gutachtens vom 16. Dezember 2013 (VB 182) nachvollziehbar ausgeführt haben, dass sich gegenüber den Vor- beurteilungen keine wesentlichen Abweichungen gezeigt hätten (VB 276 S. 18) und grundsätzlich eine volle Arbeitsfähigkeit bestehe (VB 276 S. 17 f.). Folglich ist davon auszugehen, dass hinsichtlich der unfallkausa- len somatischen Beschwerden keine anspruchsrelevante Verschlechte- rung eingetreten ist. Daran vermag auch der Umstand nichts zu ändern, dass die Gutachter in Abweichung von der damaligen Beurteilung aufgrund der somatischen Befunde (wegen des erhöhten Pausenbedarfs aufgrund einer erhöhten Miktionsfrequenz und -dauer) eine Leistungsminderung von</w:t>
      </w:r>
    </w:p>
    <w:p>
      <w:r>
        <w:rPr>
          <w:b/>
        </w:rPr>
        <w:t>E. 4.2</w:t>
      </w:r>
    </w:p>
    <w:p>
      <w:r>
        <w:t>Hingegen sind die Gutachter aufgrund einer neu vorliegenden, eine Ar- beitsunfähigkeit von 50 % bewirkenden (VB 276 17 f.) Depression von ei- ner wesentlichen Verschlechterung des psychischen Gesundheitszustan- des der Beschwerdeführerin ausgegangen (VB 276 S. 18 f.). Da diese Be- schwerden mit überwiegender Wahrscheinlichkeit auf den Unfall vom 1. Februar 2012 zurückzuführen sind (VB 276 S. 16), ist ein natürlicher Kausalzusammenhang (vgl. E. 2.2. hiervor) gegeben, womit das Vorliegen eines adäquaten Kausalzusammenhangs (vgl. E. 2.3.) zu prüfen ist. Das Eidgenössische Versicherungsgericht bzw. das Bundesgericht hat be- sondere Regeln für die Beurteilung der Adäquanz psychischer Fehlentwick- lungen nach einem Unfall entwickelt. Danach setzt die Bejahung des adä- quaten Kausalzusammenhangs grundsätzlich voraus, dass dem</w:t>
      </w:r>
    </w:p>
    <w:p>
      <w:r>
        <w:t>- 10 - Unfallereignis für die Entstehung einer psychisch bedingten Erwerbsunfä- higkeit eine massgebende Bedeutung zukommt. Dies trifft dann zu, wenn es objektiv eine gewisse Schwere aufweist oder mit anderen Worten ernst- haft ins Gewicht fällt (BGE 115 V 133 E. 7 S. 141). Für die Beurteilung die- ser Frage ist gemäss BGE 115 V 133 E. 6 S. 138 f.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(BGE 129 V 177 E. 4.1 S. 183 f. mit Hinweis un- ter anderem auf BGE 115 V 133 E. 6c/aa S. 140; vgl. auch BGE 134 V 109 E. 10.1 S. 26 f.). Vorliegend rutschte die Beschwerdeführerin am 1. Feb- ruar 2012 auf Glatteis aus und stürzte aufs Gesäss (VB 2). Es handelt sich dabei – entgegen der Auffassung der Beschwerdeführerin – um den klas- sischen Fall eines leichten Unfalles (vgl. BGE 115 V 133 E. 6a S. 139). Die Adäquanz ist daher ohne Prüfung weiterer Kriterien zu verneinen. Die Be- schwerdegegnerin hat damit ihre Leistungspflicht hinsichtlich der psychi- schen Symptomatik aufgrund des Fehlens eines adäquaten Kausalzusam- menhangs zwischen den psychischen Beschwerden und dem Unfall vom 1. Februar 2012 zu Recht verneint (vgl. E. 2.4. hiervor).</w:t>
      </w:r>
    </w:p>
    <w:p>
      <w:r>
        <w:rPr>
          <w:b/>
        </w:rPr>
        <w:t>E. 4.3</w:t>
      </w:r>
    </w:p>
    <w:p>
      <w:r>
        <w:t>Zusammenfassend ergeben sich weder aus den Ausführungen der Be- schwerdeführerin noch den medizinischen Akten Hinweise, welche Zweifel an der Schlüssigkeit und Vollständigkeit des asim-Gutachtens vom 13. De- zember 2021 (VB 276) erweckten. Diesem kommt somit voller Beweiswert zu. Die Beschwerdegegnerin hat folglich zu Recht darauf abgestellt und ist davon ausgegangen, dass die Voraussetzungen für die Anerkennung einer Leistungspflicht für die ihr am 7. August 2019 gemeldeten Beschwerden mangels eines Rückfalls zum Unfall vom 1. Februar 2012 oder von Spät- folgen desselben nicht gegeben sind. Daran vermag auch der Umstand nichts zu ändern, dass die Beschwerdeführerin eine Rente der Eidgenös- sischen Invalidenversicherung (IV) erhält (VB 299 S. 17 ff.), da die Invali- ditätsschätzung der IV gegenüber dem Unfallversicherer und umgekehrt keine Bindungswirkung entfaltet (vgl. BGE 133 V 549 E. 6 S. 553 ff.) und der invalidenversicherungsrechtliche Leistungsanspruch überdies – anders als der unfallversicherungsrechtliche (mit Ausnahme von vorliegend nicht relevanten Berufskrankheiten) – auch Gesundheitsstörungen krankhafter Natur umfasst. Der Einspracheentscheid vom 4. Oktober 2024 (VB 317) ist folglich zu bestätigen.</w:t>
      </w:r>
    </w:p>
    <w:p>
      <w:r>
        <w:t>- 11 - 5.</w:t>
      </w:r>
    </w:p>
    <w:p>
      <w:r>
        <w:rPr>
          <w:b/>
        </w:rPr>
        <w:t>E. 5</w:t>
      </w:r>
    </w:p>
    <w:p>
      <w:r>
        <w:t>Anamnestisch Unverträglichkeit auf Tramal (Erbrechen), Lyrica (Schwindel, Sehstörungen), Novalgin (Hypotension)</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20. Juni 2025 Versicherungsgericht des Kantons Aargau 4. Kammer Der Präsident: Der Gerichtsschreiber: Roth Weishaupt</w:t>
      </w:r>
    </w:p>
    <w:p>
      <w:r>
        <w:rPr>
          <w:b/>
        </w:rPr>
        <w:t>E. 6</w:t>
      </w:r>
    </w:p>
    <w:p>
      <w:r>
        <w:t>Anamnestisch Status nach arthroskopischer Patellazentrierung Knie rechts 2001 (Universitätskinderklinik Ulm, Deutschland) (ICD-10 Z98.8)</w:t>
      </w:r>
    </w:p>
    <w:p>
      <w:r>
        <w:rPr>
          <w:b/>
        </w:rPr>
        <w:t>E. 7</w:t>
      </w:r>
    </w:p>
    <w:p>
      <w:r>
        <w:t>Anamnestisch Status nach Schulterarthroskopie und Shaving bei Bi- zepssehnenläsion 2010 (Kantonsspital Luzern) (ICD-10 Z98.8)" Die Gutachter führten im Weiteren aus, die von der Beschwerdeführerin hinsichtlich des Bewegungsapparates geklagten Beschwerden liessen sich aufgrund der unauffälligen klinischen und radiologischen Befunde nicht nachvollziehen. Aus urologischer Sicht könne eine neurogene Blasenfunk- tionsstörung mit reduzierter Wahrnehmung bei Status nach dem Unfaller- eignis vom 1. Februar 2012 festgestellt werden, welche jedoch zu keiner Einschränkung der Arbeitsfähigkeit führe. Aus psychiatrischer Sicht könne keine Diagnose mit Einfluss auf die Arbeitsfähigkeit eruiert werden. Zusam- menfassend bestehe aus polydisziplinärer Sicht spätestens seit dem 1. Ja- nuar 2013 eine volle Arbeitsfähigkeit sowohl für die angestammte Tätigkeit als Pflegefachfrau wie auch für jede andere körperliche leichte bis schwere Tätigkeit (VB 182 S. 27).</w:t>
      </w:r>
    </w:p>
    <w:p>
      <w:r>
        <w:t>- 7 - 3.2.2. Im angefochtenen Einspracheentscheid vom 4. Oktober 2024 (VB 317) stützte sich die Beschwerdegegnerin in medizinischer Hinsicht im Wesent- lichen auf das allgemeininternistisch-orthopädisch-neurologisch-neurouro- logisch-psychiatrische asim-Gutachten vom 13. Dezember 2021, in wel- chem nachfolgende unfallkausalen Diagnosen gestellt wurden, die durch- wegs Einfluss auf die Arbeitsfähigkeit hätten (VB 276 S. 13): " 1. St. n. undislozierter Fraktur der Massae laterales S3 und S4 des Sacrums im Rahmen des Unfalls vom 01.02.2012 2. Neurogene Blasen-Darm-Sexualfunktionsstörung bei St. n. undislo- zierter Sacrumfraktur vom 01.02.2012 mit/bei: - Harnblasenentleerung willkürlich per urethram mit spät einsetzen- der und schmerzhafter Blasensensation im Sinne füllungsabhängi- ger Missempfindungen bei spätsensibler, normokapazitärer Harn- blase mit im Vordergrund stehender Sensorikstörung ohne musku- läre Beteiligung (VUD 2013, 2015 und 2021), Initiationsstörung mit verzögertem Miktionsbeginn, nicht physiologische, mehrzeitige Mik- tion mit Unterstützung durch die Bauchpresse, Belastungsinkonti- nenz, ED 2015 (Balgrist), erloschener Bulbocavernosus-Reflex (S2- S4). - Obstipationsneigung - Neurourologisch vaginale Hyposensibilität 3. Chronisches Schmerzsyndrom mit organischen (Schmerzen vor/wäh- rend der Miktion) und nicht-organischen, funktionellen Anteilen (Chro- nic Pelvic Pain-Syndrom) 4 . Mittelgradige depressive Episode mit somatischem Syndrom (ICD-10 F.32.11/DD F33.11)" Hinsichtlich der festgestellten neuro-urologischen Erkrankung sei der Unfall als überwiegend wahrscheinliche Ursache der persistierenden Blasen-, Mastdarm- und Sexualfunktionsstörung anzusehen, wenn auch in Bezug auf die darüberhinausgehende Schmerzsymptomatik eine psychische Mit- modulation im Sinne einer funktionellen Störung anzunehmen sei. Auch sei das Unfallereignis die überwiegend wahrscheinliche "Ursache für die Aus- lösung der psychiatrischen affektiven Erkrankung" (VB 276 S. 15 f.). Aus somatischer, neurologischer-neurourologischer und orthopädischer Sicht könne die Beschwerdeführerin vollschichtig einer körperlich leichten bis schweren Tätigkeit nachgehen, wobei sie die Möglichkeit haben müsse, den Arbeitsplatz zu verlassen und ein sich "in annehmbarer Gehdistanz" befindliches WC aufzusuchen. Es bestehe jedoch unfallbedingt sowohl in der angestammten als auch in einer angepassten Tätigkeit ein Mehrbedarf an Pausen von 10 % (Rendement), insbesondere aufgrund der neuroge- nen Blasenfunktionsstörung. Aufgrund der Depression bzw. der dadurch bedingten reduzierten Belastbarkeit bzw. erhöhten Ermüdbarkeit und Kon- zentrationsstörungen bestehe eine 50%ige Arbeitsunfähigkeit (VB 276 S. 17 f.). Bezüglich der Beurteilung der somatischen Situation hätten sich keine wesentlichen Abweichungen von den Vorbeurteilungen, insbeson- dere gegenüber der somatischen Beurteilung im ABI-Gutachten vom 16. Dezember 2013 (VB 182), ergeben. In Abweichung von der damaligen</w:t>
      </w:r>
    </w:p>
    <w:p>
      <w:r>
        <w:t>- 8 - Beurteilung werde aufgrund der somatischen Befunde eine Leistungsmin- derung von 10 % angenommen. Hinsichtlich der psychischen Situation sei im ABI-Gutachten vom 16. Dezember 2013 ein weitgehend unauffälliger psychiatrischer Befund beschrieben worden. Bei der aktuellen psychiatri- schen Untersuchung habe sich eine deutliche Verschlechterung bis hin zu einer mittelgradigen Depression gezeigt (VB 276 S. 18 f.). 3.3. 3.3.1.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Ausschlaggebend für den Beweiswert ist grundsätzlich somit weder die Herkunft eines Beweismittels noch die Bezeichnung der eingereichten oder in Auftrag gegebenen Stel- lungnahme als Bericht oder Gutachten (BGE 125 V 351 E. 3a S. 352; 122 V 157 E. 1c S. 160 f.). Dennoch hat es die Rechtsprechung mit dem Grund- satz der freien Beweiswürdigung als vereinbar erachtet, in Bezug auf be- stimmte Formen medizinischer Berichte und Gutachten Richtlinien für die Beweiswürdigung aufzustellen (BGE 125 V 351 E. 3b S. 352). 3.3.2.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5. Aufl. 2024, N. 17 zu Art. 44 ATSG; vgl. auch BGE 132 V 93 E. 5.2.8 S. 105). 3.3.3. Die Beschwerdeführerin wurde zur Erstellung des asim-Gutachtens vom 13. Dezember 2021 (VB 276) fachärztlich umfassend untersucht. Die Gut- achter beurteilten die medizinischen Zusammenhänge sowie die medizini- sche Situation in Kenntnis der Vorakten (VB 276 S. 23 ff.).) und unter Be- rücksichtigung der geklagten Beschwerden (VB 276 S. 6 f., 43 ff., 62 ff., 74 ff., 89 ff.) einleuchtend und gelangten zu einer nachvollziehbar begrün- deten Schlussfolgerung (VB 276 S. 13 ff., 51 ff., 68 ff., 81 ff., 102 ff.). Dem</w:t>
      </w:r>
    </w:p>
    <w:p>
      <w:r>
        <w:t>- 9 - Gutachten kommt damit grundsätzlich Beweiswert im Sinne vorstehender Kriterien zu. 4.</w:t>
      </w:r>
    </w:p>
    <w:p>
      <w:r>
        <w:rPr>
          <w:b/>
        </w:rPr>
        <w:t>E. 10</w:t>
      </w:r>
    </w:p>
    <w:p>
      <w:r>
        <w:t>% angenommen haben (VB 276 S. 17 f.). Denn dabei handelt es sich bloss um eine andere Beurteilung des gleichen medizinischen Sachver- halts. Eine solche Beurteilung bildet indessen keinen Grund für die Aner- kennung eines Rückfalls oder von Spätfolgen (vgl. Urteile des Bundesge- richts 8C_425/2011 vom 7. Februar 2012 E. 5.2.2; U 55/07 vom 13. No- vember 2007 E. 4.1). Demnach ist die Beschwerdegegnerin gestützt auf das asim-Gutachten vom 13. Dezember 2021 zu Recht davon ausgegan- gen, dass die Voraussetzungen für die Anerkennung einer Leistungspflicht aufgrund eines Rückfalls oder von Spätfolgen in Bezug auf die unfallkau- salen somatischen Beschwerden mangels einer nachträglichen Änderung der anspruchsrelevanten Verhältnisse nicht gegeben seien (vgl. E. 2.4.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