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VBE.2024.472 vom 15. Juli 2025</w:t>
      </w:r>
    </w:p>
    <w:p>
      <w:r>
        <w:t>Ag Versicherungsgericht, 2025-07-15, DE</w:t>
      </w:r>
    </w:p>
    <w:p>
      <w:r>
        <w:rPr>
          <w:b/>
        </w:rPr>
        <w:t xml:space="preserve">Quelle: </w:t>
      </w:r>
      <w:r>
        <w:t>https://mcp.opencaselaw.ch/entscheid/ag_versicherungsgericht_VBE.2024.472</w:t>
      </w:r>
    </w:p>
    <w:p>
      <w:r>
        <w:t>FR: AG_VERSICHERUNGSGERICHT VBE.2024.472 du 15 juillet 2025</w:t>
      </w:r>
    </w:p>
    <w:p>
      <w:r>
        <w:t>IT: AG_VERSICHERUNGSGERICHT VBE.2024.472 del 15 luglio 2025</w:t>
      </w:r>
    </w:p>
    <w:p>
      <w:pPr>
        <w:pStyle w:val="Heading2"/>
      </w:pPr>
      <w:r>
        <w:t>Erwägungen</w:t>
      </w:r>
    </w:p>
    <w:p>
      <w:r>
        <w:rPr>
          <w:b/>
        </w:rPr>
        <w:t>E. 2</w:t>
      </w:r>
    </w:p>
    <w:p>
      <w:r>
        <w:t>Eventualiter sei die Streitsache an die Beschwerdegegnerin zurückzu- weisen, damit diese ein versicherungsexternes Gutachten einholt. Unter Kosten- und Entschädigungsfolge zu Lasten der Beschwerde- gegnerin"</w:t>
      </w:r>
    </w:p>
    <w:p>
      <w:r>
        <w:rPr>
          <w:b/>
        </w:rPr>
        <w:t>E. 2.1</w:t>
      </w:r>
    </w:p>
    <w:p>
      <w:r>
        <w:t>In ihrem Einspracheentscheid vom 29. August 2024 (VB 215) stellte sich die Beschwerdegegnerin auf den Standpunkt, dass weitere Physiothera- piebehandlungen und allfällige orthopädische Schuhversorgungen nicht mehr unfallbedingt medizinisch indiziert seien, weshalb sie keine weiteren diesbezüglichen Versicherungsleistungen mehr erbringe. Sie stützte sich dafür in medizinischer Hinsicht im Wesentlichen auf die Aktenbeurteilungen ihres Versicherungsmediziners Dr. med. C._____, Facharzt für Orthopä- dische Chirurgie und Traumatologie des Bewegungsapparates, vom 27. Oktober (VB 173) und 7. Dezember 2023 (VB 186) sowie vom 27. Feb- ruar (VB 194) und 14. August 2024 (VB 213). Darin hielt Dr. med. C._____ zusammengefasst fest, weder weitere Phy- siotherapiebehandlungen noch orthopädische Schuheinlagen seien weiter- hin wegen der Unfallfolgen medizinisch indiziert. Fünf Jahre nach Versor- gung mit Sprunggelenksprothese werde bei einem guten, regelrechten Ver- lauf normalerweise keine Physiotherapie mehr benötigt und die Beschwer- deführerin sollte in der Lage sein, selbstständig Dehnungs- und Kräfti- gungsübungen durchzuführen (VB 173 S. 1; 186 S. 1; 194; 213 S. 6 f.). Der</w:t>
      </w:r>
    </w:p>
    <w:p>
      <w:r>
        <w:t>- 4 - behandelnde Arzt Prof. Dr. med. D._____, Facharzt für Orthopädische Chirurgie und Traumatologie des Bewegungsapparates, gebe weder Lite- ratur an noch nenne er einen medizinischen, evidenzbasierten Grund, wes- halb im konkreten Fall der Beschwerdeführerin eine Physiotherapie Heim- übungen überlegen sei und eine Schuheinlagenversorgung benötigt werde (VB 186 S. 1; 194; 213 S. 6 f.).</w:t>
      </w:r>
    </w:p>
    <w:p>
      <w:r>
        <w:rPr>
          <w:b/>
        </w:rPr>
        <w:t>E. 2.2</w:t>
      </w:r>
    </w:p>
    <w:p>
      <w:r>
        <w:t>Die Beschwerdeführerin bringt mit Verweis auf die Ausführungen ihres be- handelnden Arztes Prof. Dr. med. D._____ vom 3. Juni 2024 (VB 209 S. 3 f.) und die nach Erlass des angefochtenen Einspracheentscheides er- stellte Aktenbeurteilung von Dr. med. B._____, Facharzt für Orthopädische Chirurgie und Traumatologie des Bewegungsapparates, vom 25. Septem- ber 2024 (eingereicht mit Eingabe vom 4. Oktober 2024) im Wesentlichen vor, es werde bestritten, dass die Physiotherapiebehandlungen und allfäl- lige orthopädische Schuhversorgungen unfallbedingt nicht mehr indiziert seien sowie dass entsprechende Übungen selbstständig durchgeführt wer- den könnten (vgl. Beschwerde S. 3; Eingabe vom 4. Oktober 2024 S. 1). Die Stellungnahmen von Prof. Dr. med. D._____ vom 3. Juni 2024 und von Dr. med. B._____ vom 25. September 2024 vermöchten Zweifel an der Schlüssigkeit und Zuverlässigkeit der versicherungsinternen Beurteilungen zu erheben. Eine Spätfolge im Sinne von Art. 11 UVV sei durch die Ein- schätzungen von Prof. Dr. med. D._____ und Dr. med. B._____ hin- reichend medizinisch belegt (vgl. Beschwerde S. 4; Eingabe vom 4. Okto- ber 2024 S. 2).</w:t>
      </w:r>
    </w:p>
    <w:p>
      <w:r>
        <w:rPr>
          <w:b/>
        </w:rPr>
        <w:t>E. 2.3</w:t>
      </w:r>
    </w:p>
    <w:p>
      <w:r>
        <w:t>Mit Vernehmlassung vom 30. Oktober 2024 beantragte die Beschwerde- gegnerin die Abweisung der Beschwerde unter Beilage ihrer unter anderem eine kreisärztliche Stellungnahme vom 22. Oktober 2024 umfassenden Ak- ten. Das Versicherungsgericht zieht in Erwägung: 1. Streitig und zu prüfen ist die Rechtsmässigkeit des Einspracheentscheides vom 29. August 2024 (Vernehmlassungsbeilage [VB] 215).</w:t>
      </w:r>
    </w:p>
    <w:p>
      <w:r>
        <w:rPr>
          <w:b/>
        </w:rPr>
        <w:t>E. 3</w:t>
      </w:r>
    </w:p>
    <w:p>
      <w:r>
        <w:t>November 2023 verneint hat, ist damit nicht zu beanstanden, insbeson- dere da auch der die Beschwerdeführerin behandelnde Arzt Prof. Dr. med. D._____ davon ausging, dass die Physiotherapie lediglich zum Erhalt des erreichten Funktionszustandes und folglich nicht im Hinblick auf eine mittels weiterer Therapien noch erzielbare namhafte Verbesserung des Gesundheitszustandes (vgl. Art. 19 Abs. 1 UVG) erforderlich sei (vgl. VB 209 S. 3).</w:t>
      </w:r>
    </w:p>
    <w:p>
      <w:r>
        <w:rPr>
          <w:b/>
        </w:rPr>
        <w:t>E. 3.1</w:t>
      </w:r>
    </w:p>
    <w:p>
      <w:r>
        <w:t>Was die beantragte Kostengutsprache für Physiotherapie über den 3. No- vember 2023 hinaus anbelangt, ist festzuhalten, dass sich dem Umkehr- schluss aus Art. 19 Abs. 1 UVG die Regel entnehmen lässt, dass die ver- unfallte Person Anspruch auf Heilbehandlung im Sinne von Art. 10 UVG hat, solange von der Fortsetzung der ärztlichen Behandlung eine namhafte Besserung des Gesundheitszustands erwartet werden kann; mit dem Fall- abschluss fallen die Leistungen in Form von Heilbehandlung und Taggeld dahin und es ist der Rentenanspruch zu prüfen. Vorbehalten bleiben jedoch die Fälle der Nachbehandlung gemäss Art. 21 UVG. Diese Bestimmung knüpft gesetzessystematisch nahtlos an Art. 19 UVG an. Sie regelt die Möglichkeiten der ausnahmsweisen Gewährung einer notwendigen Heilbe- handlung nach der Zusprechung einer Invalidenrente und umschreibt dabei die Tatbestände abschliessend, die eine Nachbehandlung rechtfertigen. Im dazwischen liegenden Bereich, wenn also einerseits von der Fortsetzung der ärztlichen Behandlung keine namhafte Besserung im Sinne von Art. 19 Abs. 1 UVG mehr erwartet werden kann und andererseits die Voraus- setzungen von Art. 21 Abs. 1 UVG nicht erfüllt sind, hat der Unfallversiche- rer keine Heilbehandlung mehr zu übernehmen; an seine Stelle tritt der ob-</w:t>
      </w:r>
    </w:p>
    <w:p>
      <w:r>
        <w:t>- 5 - ligatorische Krankenpflegeversicherer (vgl. BGE 149 V 224 E. 6.3.1 S. 235 mit Hinweisen; 144 V 418 E. 2.2 S. 420; 140 V 130 E. 2.2 S. 132). Bei vollständiger Arbeitsfähigkeit der Beschwerdeführerin seit Januar 2019 (VB 120) besteht mangels einer Erwerbseinbusse unbestrittenermassen kein Anspruch auf eine Invalidenrente. Die Beschwerdeführerin hat damit keinen Anspruch auf Kostenvergütung von Physiotherapie gestützt auf Art. 21 UVG, da ein solcher den Bezug einer Rente voraussetzt (vgl. BGE 140 V 130 E. 2.2 S. 132 und E. 2.4 S. 133; vgl. Urteil des Bundesge- richts 8C_356/2024 vom 20. November 2024 E. 6). Dass die Beschwerde- gegnerin einen Anspruch auf Kostenvergütung für Physiotherapie ab dem</w:t>
      </w:r>
    </w:p>
    <w:p>
      <w:r>
        <w:rPr>
          <w:b/>
        </w:rPr>
        <w:t>E. 3.2</w:t>
      </w:r>
    </w:p>
    <w:p>
      <w:r>
        <w:t>Es bleibt zu prüfen, ob die Beschwerdegegnerin den Anspruch der Be- schwerdeführerin auf Kostenvergütung von allfälligen orthopädischen Schuhversorgungen ab dem 3. November 2023 zu Recht verneint hat. Bei den der Beschwerdeführerin bis anhin gewährten Kostengutsprachen für orthopädische Schuheinlagen (VB 118; 158; 167) handelt es sich um Leistungen für Hilfsmittel gemäss Ziff. 4.03 der im Anhang zur HVUV ste- henden Hilfsmittelliste (Art. 11 Abs. 1 Satz 1 UVG i.V.m. Art. 19 UVV). Hilfs- mittel nach Art. 11 UVG dienen dem Ausgleich von körperlichen Schädi- gungen oder Funktionsausfällen (Art. 11 Abs. 1 Satz 1 UVG). Sie sind als Dauerleistungen ausgestaltet (vgl. BGE 143 V 148 E. 4.4 S. 154 mit Ver- weis unter anderem auf BGE 141 V 30 E. 3.2.5 S. 36). Gemäss dem Wort- laut von Art. 21 Abs. 1 UVG hat eine versicherte Person, die keine Rente bezieht, auch keinen Anspruch auf Kostenvergütungen gemäss den Art. 10-13 UVG, worunter auch Hilfsmittel gemäss Art. 11 UVG fallen. Diese Regelung betrifft jedoch die (erstmalige) Zusprache einer Leistung, nicht die Beibehaltung bereits gewährter Ansprüche nach dem Fallab- schluss. In einem solchen Fall ist von einer bedarfsabhängigen Be- sitzstandsgarantie über den Fallabschluss hinaus auszugehen (vgl. BGE 143 V 148 E. 6.1 S. 159 und E. 6.3 S. 160). Da der Beschwerdeführerin bereits am 18. Dezember 2018 und damit vor dem formlosen Fallabschluss vom 29. Januar 2019 (VB 122) Kostengut- sprache für orthopädische Schuheinlagen gewährt worden ist (VB 118), ist von einer diesbezüglichen Besitzstandsgarantie über den Fallabschluss hinaus auszugehen. Vor diesem Hintergrund hat die Beschwerdegegnerin</w:t>
      </w:r>
    </w:p>
    <w:p>
      <w:r>
        <w:t>- 6 - auch über den 3. November 2023 hinaus für orthopädische Schuheinlagen aufzukommen, solange ein entsprechender Bedarf besteht (vgl. BGE 143 V 148 E. 6.1 S. 159 und E. 6.3 S. 160; 141 V 30 E. 3.2.5 S. 36 mit Hinwei- sen; vgl. Urteil des Bundesgerichts 8C_126/2017 vom 5. September 2017 E. 4.5). Mit angefochtenem Einspracheentscheid vom 29. August 2024 ver- neinte die Beschwerdegegnerin den Anspruch auf Kostenvergütung von orthopädischer Schuhversorgung ab dem 3. November 2023 im Allgemei- nen. Da es vorliegend aber nicht um die Prüfung eines konkreten Gesuchs ging, kann trotz der versicherungsmedizinischen Beurteilungen von Dr. med. C._____, Facharzt für Orthopädische Chirurgie und Traumatolo- gie des Bewegungsapparates, vom 27. Oktober (VB 173) und 7. Dezember 2023 (VB 186) sowie vom 27. Februar (VB 194), 14. August 2024 (VB 213) und 22. Oktober 2024 (eingereicht mit Vernehmlassung vom 30. Oktober 2024) nicht beurteilt werden, ob diesbezüglich noch ein Bedarf bestehen würde, also ob das (gar nicht beantragte) Hilfsmittel einfach und zweck- mässig gemäss Art. 11 Abs. 2 UVG wäre. Aufgrund der für orthopädische Schuheinlagen bestehenden bedarfsabhängigen Besitzstandsgarantie er- weist sich daher die grundsätzliche Verneinung eines Anspruchs auf Kos- tengutsprache für orthopädische Schuhversorgung ab dem 3. November 2023 als nicht rechtens.</w:t>
      </w:r>
    </w:p>
    <w:p>
      <w:r>
        <w:rPr>
          <w:b/>
        </w:rPr>
        <w:t>E. 4.1</w:t>
      </w:r>
    </w:p>
    <w:p>
      <w:r>
        <w:t>Nach dem Dargelegten ist der angefochtene Einspracheentscheid vom 29. August 2024 in teilweiser Gutheissung der Beschwerde dahingehend abzuändern, dass die Beschwerdeführerin grundsätzlich auch über den 3. November 2023 hinaus Anspruch auf Übernahme der Kosten von ortho- pädischen Schuheinlagen hat, sofern diese aufgrund der Folgen des Un- falls vom 20. Oktober 2016 erforderlich und die Voraussetzungen nach Art. 11 UVG erfüllt sind. Im Übrigen ist die Beschwerde abzuweisen.</w:t>
      </w:r>
    </w:p>
    <w:p>
      <w:r>
        <w:rPr>
          <w:b/>
        </w:rPr>
        <w:t>E. 4.2</w:t>
      </w:r>
    </w:p>
    <w:p>
      <w:r>
        <w:t>Das Verfahren ist kostenlos (Art. 61 lit. fbis ATSG).</w:t>
      </w:r>
    </w:p>
    <w:p>
      <w:r>
        <w:rPr>
          <w:b/>
        </w:rPr>
        <w:t>E. 4.3</w:t>
      </w:r>
    </w:p>
    <w:p>
      <w:r>
        <w:t>Nach Art. 61 lit. g ATSG hat die obsiegende beschwerdeführende Person Anspruch auf Ersatz der Parteikosten. Indessen kommt die Zusprechung einer vollen Parteientschädigung trotz nur teilweisen Obsiegens nur in Frage, wenn die beschwerdeführende Person im Grundsatz obsiegt und lediglich im Masslichen (teilweise) unterliegt (vgl. SVR 2011 IV Nr. 38 S. 112, 9C_580/2010 E. 4.1). So verhält es sich vorliegend jedoch nicht. Die Beschwerdeführerin obsiegt lediglich teilweise, nämlich insoweit, dass die Beschwerdegegnerin auch über den 3. November 2023 hinaus für die orthopädischen Schuheinlagen aufzukommen hat, solange ein ent- sprechender Bedarf besteht. Es rechtfertigt sich damit gesamthaft, der Be- schwerdeführerin die Hälfte der im Falle eines vollständigen Obsiegens</w:t>
      </w:r>
    </w:p>
    <w:p>
      <w:r>
        <w:t>- 7 - richterlich festzusetzenden Parteientschädigung von Fr. 525.00 (Art. 61 lit. g ATSG), das heisst Fr. 262.50, zuzusprechen (vgl. SVR 2011 IV Nr. 38 S. 112, 9C_580/2010 E. 4.2.2; Urteile des Bundesgerichts 8C_533/2016 vom 18. Oktober 2016 E. 6.2.2, 8C_478/2015 vom 12. Februar 2016 E. 5). Das Versicherungsgericht erkennt: 1. In teilweiser Gutheissung der Beschwerde wird der Einspracheentscheid vom 29. August 2024 dahingehend abgeändert, dass die Beschwerdefüh- rerin grundsätzlich auch über den 3. November 2023 hinaus Anspruch auf Übernahme der Kosten von orthopädischen Schuheinlagen hat, sofern diese aufgrund der Folgen des Unfalls vom 20. Oktober 2016 erforderlich und die Voraussetzungen nach Art. 11 UVG erfüllt sind. Im Übrigen wird die Beschwerde abgewiesen. 2. Es werden keine Verfahrenskosten erhoben. 3. Die Beschwerdegegnerin wird verpflichtet, der Beschwerdeführerin die auf einen Viertel reduzierte Parteientschädigung in der Höhe von Fr. 262.50 zu bezahlen.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w:t>
      </w:r>
    </w:p>
    <w:p>
      <w:r>
        <w:t>- 8 - Aarau, 15. Juli 2025 Versicherungsgericht des Kantons Aargau 2. Kammer Die Vizepräsidentin: Die Gerichtsschreiberin: Fischer Fricker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