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VBE.2024.452 vom 4. Juni 2025</w:t>
      </w:r>
    </w:p>
    <w:p>
      <w:r>
        <w:t>Ag Versicherungsgericht, 2025-06-04, DE</w:t>
      </w:r>
    </w:p>
    <w:p>
      <w:r>
        <w:rPr>
          <w:b/>
        </w:rPr>
        <w:t xml:space="preserve">Quelle: </w:t>
      </w:r>
      <w:r>
        <w:t>https://mcp.opencaselaw.ch/entscheid/ag_versicherungsgericht_VBE.2024.452</w:t>
      </w:r>
    </w:p>
    <w:p>
      <w:r>
        <w:t>FR: AG_VERSICHERUNGSGERICHT VBE.2024.452 du 4 juin 2025</w:t>
      </w:r>
    </w:p>
    <w:p>
      <w:r>
        <w:t>IT: AG_VERSICHERUNGSGERICHT VBE.2024.452 del 4 giugno 2025</w:t>
      </w:r>
    </w:p>
    <w:p>
      <w:pPr>
        <w:pStyle w:val="Heading2"/>
      </w:pPr>
      <w:r>
        <w:t>Erwägungen</w:t>
      </w:r>
    </w:p>
    <w:p>
      <w:r>
        <w:rPr>
          <w:b/>
        </w:rPr>
        <w:t>E. 2</w:t>
      </w:r>
    </w:p>
    <w:p>
      <w:r>
        <w:t>Kammer VBE.2024.452 / ms / GM Art. 72 Urteil vom 4. Juni 2025 Besetzung Oberrichterin Peterhans, Präsidentin Oberrichterin Hausherr Oberrichterin Fischer Gerichtsschreiber Schweizer Beschwerde- A._____ führer vertreten durch lic. iur. Urs Schaffhauser, Rechtsanwalt, Obergrundstrasse 73, 6003 Luzern Beschwerde- SVA Aargau, IV-Stelle, Kyburgerstrasse 15, 5000 Aarau gegnerin Beigeladene B._____ Gegenstand Beschwerdeverfahren betreffend IVG Renten (Verfügung vom 23. Juli 2024)</w:t>
      </w:r>
    </w:p>
    <w:p>
      <w:r>
        <w:t>- 2 - Das Versicherungsgericht entnimmt den Akten: 1. 1.1. Der 1987 geborene Beschwerdeführer meldete sich am 30. November 2017 erstmals bei der Beschwerdegegnerin zum Bezug von Leistungen (berufliche Integration/Rente) der Eidgenössischen Invalidenversicherung (IV) an. Da der Beschwerdeführer seiner Mitwirkungspflicht nicht nachkam, trat die Beschwerdegegnerin mit Verfügung vom 18. Juni 2018 auf das Leistungsbegehren nicht ein. 1.2. Am 16. November 2020 meldete sich der Beschwerdeführer aufgrund von unfallbedingten Beschwerden (Unfallereignis vom 28. Juli 2020) erneut bei der Beschwerdegegnerin zum Leistungsbezug an. Nach erwerblichen und medizinischen Abklärungen, dem Einholen der Akten der Unfallversiche- rung (Suva) und Rücksprache mit ihrem Regionalen Ärztlichen Dienst (RAD) leistete die Beschwerdegegnerin dem Beschwerdeführer mit Mittei- lung vom 7. April 2022 eine Kostengutsprache für ein Aufbautraining vom</w:t>
      </w:r>
    </w:p>
    <w:p>
      <w:r>
        <w:rPr>
          <w:b/>
        </w:rPr>
        <w:t>E. 2.1</w:t>
      </w:r>
    </w:p>
    <w:p>
      <w:r>
        <w:t>Gegen die Verfügung vom 23. Juli 2024 erhob der Beschwerdeführer mit Eingabe vom 12. September 2024 fristgerecht Beschwerde und stellte fol- gende Rechtsbegehren: "1. Die Verfügung vom 23. Juli 2024 sei aufzuheben. 2. Es sei dem Versicherten ab 01.07.2021 eine unbefristete ganze Inva- lidenrente zuzusprechen. 3. Eventuell seien die Akten durch das Gericht mit zusätzlichen medizi- nischen Abklärungen zu ergänzen.</w:t>
      </w:r>
    </w:p>
    <w:p>
      <w:r>
        <w:rPr>
          <w:b/>
        </w:rPr>
        <w:t>E. 2.2</w:t>
      </w:r>
    </w:p>
    <w:p>
      <w:r>
        <w:t>Mit Vernehmlassung vom 14. Oktober 2024 beantragte die Beschwerde- gegnerin die Abweisung der Beschwerde.</w:t>
      </w:r>
    </w:p>
    <w:p>
      <w:r>
        <w:rPr>
          <w:b/>
        </w:rPr>
        <w:t>E. 2.3</w:t>
      </w:r>
    </w:p>
    <w:p>
      <w:r>
        <w:t>Mit instruktionsrichterlicher Verfügung vom 24. Oktober 2024 wurde die be- rufliche Vorsorgeeinrichtung des Beschwerdeführers im Verfahren beigela- den und ihr Gelegenheit zur Stellungnahme eingeräumt. Diese liess sich in der Folge nicht vernehmen. Das Versicherungsgericht zieht in Erwägung: 1. Strittig ist die Rechtmässigkeit der Befristung der ganzen Rente per 30. November 2022. Der Umstand, dass Umfang und allenfalls Dauer des Rentenanspruchs über den verfügungsweise geregelten Zeitraum hinweg variieren, ist allerdings praxisgemäss unter anfechtungs- und streitgegen- ständlichem Gesichtspunkt belanglos. Wird nur die Abstufung oder die Be- fristung der Leistungen angefochten, wird damit die gerichtliche Überprü- fungsbefugnis nicht in dem Sinne eingeschränkt, dass unbestritten geblie- bene Bezugszeiten von der Beurteilung ausgeklammert bleiben (vgl. etwa Urteil des Bundesgerichts 9C_453/2020 vom 20. November 2020 E. 3.1 mit Hinweisen). Zu prüfen ist daher, ob die Beschwerdegegnerin dem Be- schwerdeführer mit Verfügung vom 23. Juli 2024 (Vernehmlassungsbei- lage [VB] 138) zu Recht (lediglich) eine befristete ganze Rente vom 1. Juli 2021 bis 30. November 2022 zugesprochen hat. 2. Die Beschwerdegegnerin stützte sich in der angefochtenen Verfügung in medizinischer Hinsicht im Wesentlichen auf das MGSG-Gutachten vom 28. April 2023, welches eine orthopädische, psychiatrische, neurologische und internistische Beurteilung vereint (VB 116). Die MGSG-Gutachter stell- ten folgende Diagnosen mit Auswirkung auf die Arbeitsfähigkeit (VB 116.1 S. 21 f.): "Thoracovertebralsyndrom bei (…) Extensionsdefizit des rechten Daumens bei (…) Unfall vom 28.07.2020: Polytrauma bei Motorradunfall (Frontalkollision mit PKW) mit /bei (…) Emotional instabile Persönlichkeitsstörung, impulsiver Typ (ICD-10: F60.30) Rezidivierende depressive Störung mit leichten bis mittelgradigen Episo- den, gegenwärtig einer leichten Episode (ICD-10: F33.0, F33.1)". Die MGSG-Gutachter führten aus, in der bisherigen Tätigkeit als Kommis- sionierer und Staplerfahrer bestehe aufgrund der relevanten neurologisch-</w:t>
      </w:r>
    </w:p>
    <w:p>
      <w:r>
        <w:t>- 4 - motorischen Ausfälle an der dominanten rechten Hand, der Gefühlsstörun- gen an der linken sowie eines sensiblen Defizits und Instabilitätsgefühls der linken Körperseite, vor allem im linken Bein, gesamthaft bei voller Stunden- präsenz seit dem 28. Juli 2020 eine volle Arbeitsunfähigkeit. Auch für adap- tierte Tätigkeiten habe im Rahmen der postoperativen Rehabilitation ab Juli 2020 bis August 2022 gesamthaft eine volle Arbeitsunfähigkeit bestanden. Körperlich leichte Tätigkeiten, abwechselnd sitzend und stehend, ohne häufige inklinierte, reklinierte und rotierte Körperhaltungen und ohne repe- titiven Handeinsatz rechts, könnten gesamthaft bei voller Stundenpräsenz und vermehrtem Pausenbedarf ab September 2022 zu 70 % zugemutet werden. Es sollte sich zudem um Arbeiten ohne erhöhte emotionale Belas- tung, ohne Stressbelastung und ohne überdurchschnittliche Dauerbelas- tung handeln. Die Arbeiten sollten wenig Anforderungen an die Feinmotorik und Sensibilität der Hände sowie Sicherheit des linken Beines stellen (VB 116.1 S. 24). 3. 3.1. Der Beschwerdeführer bringt vor, in der interdisziplinären Gesamtbetrach- tung der MGSG fänden sich keinerlei schlüssige Begründungen für die ab September 2022 attestierte hohe Teilarbeitsfähigkeit von 70 %. Die "ange- stellte" Prognose der MGSG-Gutachter sei inzwischen durch die nachfol- genden Beurteilungen "ex post und damit empirisch" als zu optimistisch widerlegt worden. Es sei nicht nachvollziehbar, wie die MGSG-Gutachter zu einer sofortigen Wiedererlangung der Arbeitsfähigkeit ab 1. September 2022 gelangt seien. An den entsprechend vorausgesetzten beruflichen Ein- gliederungsmassnahmen und Eingliederungsfähigkeiten fehle es weitge- hend (Beschwerde S. 13 f., 16). 3.2. Die neurologische Gutachterin führte zum Behandlungsverlauf aus, dass nach über 2-jährigem Krankheitsverlauf und bei elektrophysiologisch in der letzten Standortbestimmung an der Neurologie am Kantonsspital R._____ am 30. August 2022 und im Rahmen der aktuellen Untersuchung konstant erhaltener Kontinuität des Nervus axillaris links und des Ramus profundus des Nervus radialis rechts sowie nachdem sich keine akuten Denervations- zeichen in den entsprechenden untersuchten Kennmuskeln mehr finden würden aus neurologischer Sicht keine weitere funktionsrelevante Verbes- serung der Ausfallsymptome durch Reinnervationen mehr zu erwarten sei (VB 116.3 S. 17). Aus neurologischer Sicht sei betreffend eine adaptierte Tätigkeit von einer Arbeitsfähigkeit von 70 % bei voller Stundenpräsenz ab 1. September 2022 (Kontrolle in der neuromuskulären Sprechstunde am Kantonsspital R._____ vom 30. August 2022 mit stabilem neurologischem Befund) nach entsprechender Einführung durch berufliche Massnahmen auszugehen (VB 116.3 S. 18).</w:t>
      </w:r>
    </w:p>
    <w:p>
      <w:r>
        <w:t>- 5 - 3.3. Die Beschwerdegegnerin gewährte dem Beschwerdeführer vom 4. April bis 2. Oktober 2022 ein Aufbautraining bei der C._____, Q._____ (vgl. VB 64; 84; 102). Gemäss Bericht der C._____ vom 19. September 2022 habe der Beschwerdeführer Velos für das Projekt D._____ technisch überholen und für den Versand nach Afrika bereitstellen müssen (VB 102 S. 3). Der Be- schwerdeführer habe sich aufgrund auftretender Schmerzen nicht in der Lage gesehen, länger als 3.5 Stunden pro Tag zu arbeiten. Die körperli- chen Einschränkungen würden nicht mehr Leistung zulassen (VB 102 S. 2). Die Eingliederungsfachperson der C._____ beurteilte dabei einzig das Tempo in der zur Leistungsmessung beurteilten Tätigkeit und die all- gemeine psychische Belastbarkeit des Beschwerdeführers als ungenü- gend (VB 102 S. 3 f.). Hierzu führte die neurologische Gutachterin aus, dass die durchgeführte Eingliederungsmassnahme in einer Velowerkstatt bei Einschränkung der Motorik an der dominanten rechten und Sensibilität an der linken Hand suboptimal sei. Besser angepasst sei eine leichte Arbeit ohne Anforderungen an die Feinmotorik, z.B. eine Aufsichtsfunktion (VB 116.3 S. 17). Weiter stellte der psychiatrische Gutachter fest, es würde ein psychiatrisches Leiden bestehen, welches die berufliche Reintegration behindere. Der Beschwerdeführer leide unter einer emotional instabilen Persönlichkeitsstörung, impulsiver Typ, mit Schwierigkeiten der Impulskon- trolle und einer verminderten Toleranz für autoritäres Auftreten. Anderer- seits verfüge er über eine gute Intelligenz, ausgeprägtes Interesse und eine gute Motivation. Aus rein psychiatrischer Sicht, ohne Berücksichtigung der versicherungsrechtlichen Gegebenheiten, erscheine der Beschwerdefüh- rer förderungswürdig und mit grosser Wahrscheinlichkeit in der Lage, sich die Fähigkeiten für eine mehr geistig-intellektuelle Tätigkeit anzueignen (VB 116.4 S. 27). Gerade vor diesem Hintergrund und weil die neurologi- sche Gutachterin in Kenntnis des bereits absolvierten Aufbautrainings ex- plizit festhielt, von der 70%igen Arbeitsfähigkeit in angepasster Tätigkeit per September 2022 sei erst nach entsprechender Einführung durch wei- tere berufliche Massnahmen auszugehen (VB 116.3 S. 18), wäre die Be- schwerdegegnerin daher gehalten gewesen, vor dem Rentenentscheid weitere geeignete berufliche Eingliederungsmassnahmen zu prüfen (vgl. Art. 8a IVG) und gegebenenfalls durchzuführen. 4.</w:t>
      </w:r>
    </w:p>
    <w:p>
      <w:r>
        <w:rPr>
          <w:b/>
        </w:rPr>
        <w:t>E. 4</w:t>
      </w:r>
    </w:p>
    <w:p>
      <w:r>
        <w:t>Subeventuell sei die Sache an die IV zur Vornahme weiterer Abklä- rungen zurückzuweisen.</w:t>
      </w:r>
    </w:p>
    <w:p>
      <w:r>
        <w:rPr>
          <w:b/>
        </w:rPr>
        <w:t>E. 4.1</w:t>
      </w:r>
    </w:p>
    <w:p>
      <w:r>
        <w:t>Nach dem Dargelegten ist die Beschwerde in dem Sinne gutzuheissen, dass die angefochtene Verfügung vom 23. Juli 2024 aufzuheben und die Sache zur Prüfung der Voraussetzungen der Durchführung von Eingliede- rungsmassnahmen, gegebenenfalls zu deren Durchführung und zur Neu- verfügung über den Rentenanspruch an die Beschwerdegegnerin zurück- zuweisen ist.</w:t>
      </w:r>
    </w:p>
    <w:p>
      <w:r>
        <w:t>- 6 -</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4.3</w:t>
      </w:r>
    </w:p>
    <w:p>
      <w:r>
        <w:t>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Das Versicherungsgericht erkennt: 1. In teilweiser Gutheissung der Beschwerde wird die Verfügung vom 23. Juli 2024 aufgehoben und die Sache für weitere Eingliederungsmassnahmen im Sinne der Erwägungen und zur Neuverfügung an die Beschwerdegeg- nerin zurückgewiesen. 2. Die Verfahrenskosten von Fr. 800.00 werden der Beschwerdegegnerin auf- erlegt. 3. Die Beschwerdegegnerin wird verpflichtet, dem Beschwerdeführer die Par- teikosten in richterlich festgesetzter Höhe von Fr. 2'500.00 zu bezahlen. 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w:t>
      </w:r>
    </w:p>
    <w:p>
      <w:r>
        <w:t>- 7 - Vertreters zu enthalten; der angefochtene Entscheid sowie die als Beweis- mittel angerufenen Urkunden sind beizulegen, soweit die Partei sie in Hän- den hat (Art. 42 BGG). Aarau, 4. Juni 2025 Versicherungsgericht des Kantons Aargau 2. Kammer Die Präsidentin: Der Gerichtsschreiber: Peterhans Schweizer</w:t>
      </w:r>
    </w:p>
    <w:p>
      <w:r>
        <w:rPr>
          <w:b/>
        </w:rPr>
        <w:t>E. 5</w:t>
      </w:r>
    </w:p>
    <w:p>
      <w:r>
        <w:t>Unter Kosten- und Entschädigungsfolgen zu Lasten der Beschwerde- gegnerin."</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