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VBE.2024.448 vom 5. Mai 2025</w:t>
      </w:r>
    </w:p>
    <w:p>
      <w:r>
        <w:t>Ag Versicherungsgericht, 2025-05-05, DE</w:t>
      </w:r>
    </w:p>
    <w:p>
      <w:r>
        <w:rPr>
          <w:b/>
        </w:rPr>
        <w:t xml:space="preserve">Quelle: </w:t>
      </w:r>
      <w:r>
        <w:t>https://mcp.opencaselaw.ch/entscheid/ag_versicherungsgericht_VBE.2024.448</w:t>
      </w:r>
    </w:p>
    <w:p>
      <w:r>
        <w:t>FR: AG_VERSICHERUNGSGERICHT VBE.2024.448 du 5 mai 2025</w:t>
      </w:r>
    </w:p>
    <w:p>
      <w:r>
        <w:t>IT: AG_VERSICHERUNGSGERICHT VBE.2024.448 del 5 maggio 2025</w:t>
      </w:r>
    </w:p>
    <w:p>
      <w:pPr>
        <w:pStyle w:val="Heading2"/>
      </w:pPr>
      <w:r>
        <w:t>Erwägungen</w:t>
      </w:r>
    </w:p>
    <w:p>
      <w:r>
        <w:rPr>
          <w:b/>
        </w:rPr>
        <w:t>E. 4</w:t>
      </w:r>
    </w:p>
    <w:p>
      <w:r>
        <w:t>Juli 2023 standen bzw. stehen) eine Adäquanzprüfung vorzunehmen (vgl. vorne E. 2.3.1.). Beim fraglichen Ereignis handelt es sich angesichts des Geschehensablaufs und der Krafteinwirkung (vgl. hierzu Urteil des Bundesgerichts 8C_66/2010 vom 6. September 2010 E. 4.1 mit Hinweis unter anderem auf SVR 2008 UV Nr. 8 S. 26, U 2/07 E. 5.3.1) offenkundig um ein leichtes beziehungsweise banales Unfallereignis, weshalb die Adä- quanz allfälliger psychischer Beschwerden ohne Weiteres zu verneinen ist (vgl. zum Ganzen ANDRÉ NABOLD, Rechtsprechung des Bundesgerichts zum Sozialversicherungsrecht, Bundesgesetz über die Unfallversicherung,</w:t>
      </w:r>
    </w:p>
    <w:p>
      <w:r>
        <w:rPr>
          <w:b/>
        </w:rPr>
        <w:t>E. 4.3</w:t>
      </w:r>
    </w:p>
    <w:p>
      <w:r>
        <w:t>Zusammengefasst besteht zwischen dem Ereignis vom 4. Juli 2023 und den über den 30. April 2024 hinaus noch geklagten Beschwerden kein für einen (weiteren) Leistungsanspruch rechtsgenüglicher Kausalzusammen- hang. Die Beschwerdegegnerin hat daher zu Recht ihre vorübergehenden Leistungen unter Verneinung eines Anspruchs auf eine Invalidenrente und eine Integritätsentschädigung auf dieses Datum hin eingestellt.</w:t>
      </w:r>
    </w:p>
    <w:p>
      <w:r>
        <w:rPr>
          <w:b/>
        </w:rPr>
        <w:t>E. 5</w:t>
      </w:r>
    </w:p>
    <w:p>
      <w:r>
        <w:t>Aufl. 2024, S. 65 mit Verweis unter anderem auf BGE 115 V 133 E. 6a S. 139; siehe ferner IRENE HOFER, in Frésard-Fellay/Leuzinger/Pärli [Hrsg.], Basler Kommentar zum Unfallversicherungsgesetz, 2019, N. 87 zu Art. 6 UVG, sowie Urteil des Bundesgerichts 8C_734/2021 vom 8. Juli 2022 E. 3.3).</w:t>
      </w:r>
    </w:p>
    <w:p>
      <w:r>
        <w:t>- 12 -</w:t>
      </w:r>
    </w:p>
    <w:p>
      <w:r>
        <w:rPr>
          <w:b/>
        </w:rPr>
        <w:t>E. 5.1</w:t>
      </w:r>
    </w:p>
    <w:p>
      <w:r>
        <w:t>Nach dem Dargelegten ist die Beschwerde abzuweisen. Der Antrag auf Wiederherstellung der aufschiebenden Wirkung wird mit Ausfällung dieses Urteils gegenstandslos.</w:t>
      </w:r>
    </w:p>
    <w:p>
      <w:r>
        <w:rPr>
          <w:b/>
        </w:rPr>
        <w:t>E. 5.2</w:t>
      </w:r>
    </w:p>
    <w:p>
      <w:r>
        <w:t>Das Verfahren ist kostenlos (Art. 61 lit. fbis ATSG).</w:t>
      </w:r>
    </w:p>
    <w:p>
      <w:r>
        <w:rPr>
          <w:b/>
        </w:rPr>
        <w:t>E. 5.3</w:t>
      </w:r>
    </w:p>
    <w:p>
      <w:r>
        <w:t>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 Es werden keine Parteientschädigungen zugesprochen.</w:t>
      </w:r>
    </w:p>
    <w:p>
      <w:r>
        <w:t>- 13 -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5. Mai 2025 Versicherungsgericht des Kantons Aargau 1. Kammer Der Präsident: Der Gerichtsschreiber: Kathriner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