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VBE.2024.445 vom 5. Juni 2025</w:t>
      </w:r>
    </w:p>
    <w:p>
      <w:r>
        <w:t>Ag Versicherungsgericht, 2025-06-05, DE</w:t>
      </w:r>
    </w:p>
    <w:p>
      <w:r>
        <w:rPr>
          <w:b/>
        </w:rPr>
        <w:t xml:space="preserve">Quelle: </w:t>
      </w:r>
      <w:r>
        <w:t>https://mcp.opencaselaw.ch/entscheid/ag_versicherungsgericht_VBE.2024.445</w:t>
      </w:r>
    </w:p>
    <w:p>
      <w:r>
        <w:t>FR: AG_VERSICHERUNGSGERICHT VBE.2024.445 du 5 juin 2025</w:t>
      </w:r>
    </w:p>
    <w:p>
      <w:r>
        <w:t>IT: AG_VERSICHERUNGSGERICHT VBE.2024.445 del 5 giugno 2025</w:t>
      </w:r>
    </w:p>
    <w:p>
      <w:pPr>
        <w:pStyle w:val="Heading2"/>
      </w:pPr>
      <w:r>
        <w:t>Erwägungen</w:t>
      </w:r>
    </w:p>
    <w:p>
      <w:r>
        <w:rPr>
          <w:b/>
        </w:rPr>
        <w:t>E. 4</w:t>
      </w:r>
    </w:p>
    <w:p>
      <w:r>
        <w:t>Kammer Der Präsident: Die Gerichtsschreiberin: Roth Fricker</w:t>
      </w:r>
    </w:p>
    <w:p>
      <w:r>
        <w:rPr>
          <w:b/>
        </w:rPr>
        <w:t>E. 4.1</w:t>
      </w:r>
    </w:p>
    <w:p>
      <w:r>
        <w:t>Nach dem Dargelegten ist die Beschwerde in dem Sinne gutzuheissen, dass der angefochtene Einspracheentscheid vom 22. August 2024 aufzu- heben und die Sache zur weiteren Abklärung im Sinne der Erwägungen und zur Neuverfügung an die Beschwerdegegnerin zurückzuweisen ist.</w:t>
      </w:r>
    </w:p>
    <w:p>
      <w:r>
        <w:rPr>
          <w:b/>
        </w:rPr>
        <w:t>E. 4.2</w:t>
      </w:r>
    </w:p>
    <w:p>
      <w:r>
        <w:t>Das Verfahren ist kostenlos (Art. 61 lit. fbis ATSG).</w:t>
      </w:r>
    </w:p>
    <w:p>
      <w:r>
        <w:rPr>
          <w:b/>
        </w:rPr>
        <w:t>E. 4.3</w:t>
      </w:r>
    </w:p>
    <w:p>
      <w:r>
        <w:t>Ausgangsgemäss hat der Beschwerdeführer Anspruch auf Ersatz seiner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der Einspracheentscheid vom 22. August 2024 aufgehoben und die Sache wird zur weiteren Abklä- rung im Sinne der Erwägungen und zur Neuverfügung an die Beschwerde- gegnerin zurückgewiesen. 2. Es werden keine Verfahrenskosten erhoben. 3. Die Beschwerdegegnerin wird verpflichtet, dem Beschwerdeführer die Par- teikosten in richterlich festgesetzter Höhe von Fr. 2'750.00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Juni 2025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