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VBE.2024.392 vom 9. April 2025</w:t>
      </w:r>
    </w:p>
    <w:p>
      <w:r>
        <w:t>Ag Versicherungsgericht, 2025-04-09, DE</w:t>
      </w:r>
    </w:p>
    <w:p>
      <w:r>
        <w:rPr>
          <w:b/>
        </w:rPr>
        <w:t xml:space="preserve">Quelle: </w:t>
      </w:r>
      <w:r>
        <w:t>https://mcp.opencaselaw.ch/entscheid/ag_versicherungsgericht_VBE.2024.392</w:t>
      </w:r>
    </w:p>
    <w:p>
      <w:r>
        <w:t>FR: AG_VERSICHERUNGSGERICHT VBE.2024.392 du 9 avril 2025</w:t>
      </w:r>
    </w:p>
    <w:p>
      <w:r>
        <w:t>IT: AG_VERSICHERUNGSGERICHT VBE.2024.392 del 9 aprile 2025</w:t>
      </w:r>
    </w:p>
    <w:p>
      <w:pPr>
        <w:pStyle w:val="Heading2"/>
      </w:pPr>
      <w:r>
        <w:t>Erwägungen</w:t>
      </w:r>
    </w:p>
    <w:p>
      <w:r>
        <w:rPr>
          <w:b/>
        </w:rPr>
        <w:t>E. 2</w:t>
      </w:r>
    </w:p>
    <w:p>
      <w:r>
        <w:t>Streitig und zu prüfen ist, ob die Beschwerdegegnerin mit Einspracheent- scheid vom 26. Juni 2024 (VB 213) zu Recht den Anspruch auf Kosten- übernahme von Schuheinlagen sowie Physiotherapie verneint und ihre Leistungen im Zusammenhang mit dem Unfall vom 28. März 2021 einge- stellt hat.</w:t>
      </w:r>
    </w:p>
    <w:p>
      <w:r>
        <w:rPr>
          <w:b/>
        </w:rPr>
        <w:t>E. 2.1</w:t>
      </w:r>
    </w:p>
    <w:p>
      <w:r>
        <w:t>Gegen den Einspracheentscheid vom 26. Juni 2024 erhob die Beschwer- deführerin am 25. Juli 2024 fristgerecht Beschwerde und stellte folgende Rechtsbegehren: "1. Es sei der Einsprache-Entscheid vom 26. Juni 2024 aufzuheben und die Beschwerdegegnerin sei zu verpflichten, der Beschwerdeführerin die gesetzlichen Leistungen zu erbringen.</w:t>
      </w:r>
    </w:p>
    <w:p>
      <w:r>
        <w:rPr>
          <w:b/>
        </w:rPr>
        <w:t>E. 2.2</w:t>
      </w:r>
    </w:p>
    <w:p>
      <w:r>
        <w:t>Mit Vernehmlassung vom 28. August 2024 beantragte die Beschwerdegeg- nerin die vollumfängliche Abweisung der Beschwerde.</w:t>
      </w:r>
    </w:p>
    <w:p>
      <w:r>
        <w:rPr>
          <w:b/>
        </w:rPr>
        <w:t>E. 2.3</w:t>
      </w:r>
    </w:p>
    <w:p>
      <w:r>
        <w:t>Mit Replik vom 2. Oktober 2024 hielt die Beschwerdeführerin an ihren An- trägen fest.</w:t>
      </w:r>
    </w:p>
    <w:p>
      <w:r>
        <w:t>- 3 -</w:t>
      </w:r>
    </w:p>
    <w:p>
      <w:r>
        <w:rPr>
          <w:b/>
        </w:rPr>
        <w:t>E. 2.4</w:t>
      </w:r>
    </w:p>
    <w:p>
      <w:r>
        <w:t>Mit Duplik vom 5. November 2024 hielt die Beschwerdegegnerin ebenfalls an ihrem Antrag fest. Das Versicherungsgericht zieht in Erwägung: 1. 1.1. Vorab ist auf die Rüge der Beschwerdeführerin einzugehen, die Beschwer- degegnerin habe ihren Anspruch auf rechtliches Gehör verletzt, indem diese die Leistungsverweigerung mangels natürlicher Kausalität des Un- falls für die noch geklagten Beschwerden gemäss der Verfügung vom 10. November 2022 mit dem Einspracheentscheid vom 26. Juni 2024 in eine Leistungseinstellung durch Fallabschluss zum Verfügungszeitpunkt abge- ändert habe (Beschwerde S. 8). 1.2. Der Anspruch auf rechtliches Gehör (Art. 29 Abs. 2 BV) verlangt von der Behörde, dass sie die Vorbringen der Betroffenen tatsächlich hört, ernsthaft prüft und in ihrer Entscheidfindung angemessen berücksichtigt. Nicht erfor- derlich ist, dass sich die Begründung mit allen Parteistandpunkten einläss- lich auseinandersetzt und jedes einzelne Vorbringen ausdrücklich wider- legt (BGE 142 II 49 S. 65 E. 9.2 mit Hinweisen; vgl. auch ARTHUR BRUN- NER, in: Kieser/Kradolfer/Lendfers [Hrsg.], Kommentar zum Bundesgesetz über den Allgemeinen Teil des Sozialversicherungsrechts, 5. Aufl. 2024, N. 60 zu Art. 52 ATSG). Ein Anspruch auf Anhörung vor Erlass eines Ent- scheides besteht dann, wenn die Verwaltungs- oder Gerichtsbehörde die- sen mit einer Rechtsnorm oder einem Rechtsgrund zu begründen beab- sichtigt, mit deren Erheblichkeit die Partei im konkreten Fall nicht rechnen konnte (BGE 145 I 167 E. 4.1) 1.3. Ein Abweichen der Begründung eines Einspracheentscheides von derjeni- gen der diesem zu Grunde liegenden Verfügung kann keine Verletzung des rechtlichen Gehörs darstellen, dies gilt insbesondere, wenn – wie vorlie- gend – im Einspracheverfahren noch weitere medizinische Abklärungen vorgenommen wurden. Zudem konnte sich die bereits im Einsprachever- fahren rechtskundig vertretene Beschwerdeführerin zu allen Abklärungen der Beschwerdegegnerin – insbesondere auch dem im Einspracheverfah- ren eingeholten Gutachten – äussern (vgl. Vernehmlassungsbeilage [VB] 184; 190). Der Beschwerdeführerin war es aufgrund der Ausführungen im angefochtenen Einspracheentscheid ohne weiteres möglich, sich über die Gründe der Beschwerdegegnerin, welche zum Entscheid geführt haben, ein Bild zu machen und ihre Beschwerde entsprechend zu begründen. Eine</w:t>
      </w:r>
    </w:p>
    <w:p>
      <w:r>
        <w:t>- 4 - allfällige, nach dem Gesagten nicht besonders schwerwiegende Verletzung des rechtlichen Gehörs müsste daher als geheilt gelten.</w:t>
      </w:r>
    </w:p>
    <w:p>
      <w:r>
        <w:rPr>
          <w:b/>
        </w:rPr>
        <w:t>E. 3</w:t>
      </w:r>
    </w:p>
    <w:p>
      <w:r>
        <w:t>ff. S. 112 ff.; 133 V 64 E. 6.6.2; RKUV 2006 U 571 S. 82; vgl. Art. 19 Abs. 1 UVG).</w:t>
      </w:r>
    </w:p>
    <w:p>
      <w:r>
        <w:rPr>
          <w:b/>
        </w:rPr>
        <w:t>E. 3.1</w:t>
      </w:r>
    </w:p>
    <w:p>
      <w:r>
        <w:t>Gemäss Art. 6 Abs. 1 UVG werden die Versicherungsleistungen, soweit das Gesetz nichts anderes bestimmt, bei Berufsunfällen, Nichtberufsunfäl- len sowie Berufskrankheiten gewährt. Nach Art. 10 UVG hat die versicherte Person Anspruch auf eine zweckmässige Behandlung der Unfallfolgen. Ge- mäss Art. 16 Abs. 1 UVG hat sie zudem Anspruch auf ein Taggeld, wenn sie infolge des Unfalls voll oder teilweise arbeitsunfähig ist.</w:t>
      </w:r>
    </w:p>
    <w:p>
      <w:r>
        <w:rPr>
          <w:b/>
        </w:rPr>
        <w:t>E. 3.2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w:t>
      </w:r>
    </w:p>
    <w:p>
      <w:r>
        <w:rPr>
          <w:b/>
        </w:rPr>
        <w:t>E. 3.3</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w:t>
      </w:r>
    </w:p>
    <w:p>
      <w:r>
        <w:t>- 5 -</w:t>
      </w:r>
    </w:p>
    <w:p>
      <w:r>
        <w:rPr>
          <w:b/>
        </w:rPr>
        <w:t>E. 3.4</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Beweisgrad der überwiegenden Wahrscheinlichkeit nachgewiesen sein. Die blosse Möglichkeit nunmehr gänzlich fehlender ur- sächlicher Auswirkungen des Unfalls genügt nicht. Da es sich hierbei um eine anspruchsaufhebende Tatfrage handelt, liegt die entsprechende Be- weislast - anders als bei der Frage, ob ein leistungsbegründender natürli- cher Kausalzusammenhang gegeben ist - nicht beim Versicherten, sondern beim Unfallversicherer (BGE 146 V 51 E. 5.1 S. 56).</w:t>
      </w:r>
    </w:p>
    <w:p>
      <w:r>
        <w:rPr>
          <w:b/>
        </w:rPr>
        <w:t>E. 3.5</w:t>
      </w:r>
    </w:p>
    <w:p>
      <w:r>
        <w:t>Der Unfallversicherer hat Heilbehandlung und Taggeldleistungen nur so lange zu gewähren, als von der Fortsetzung der ärztlichen Behandlung eine namhafte Besserung des Gesundheitszustandes erwartet werden kann. Eine unbedeutend mögliche Verbesserung genügt dabei nicht. Trifft dies nicht mehr zu, ist der Fall unter Einstellung der vorübergehenden Leistun- gen mit gleichzeitiger Prüfung des Anspruchs auf eine Invalidenrente und auf eine Integritätsentschädigung abzuschliessen (vgl. BGE 134 V 109 E.</w:t>
      </w:r>
    </w:p>
    <w:p>
      <w:r>
        <w:rPr>
          <w:b/>
        </w:rPr>
        <w:t>E. 4.1</w:t>
      </w:r>
    </w:p>
    <w:p>
      <w:r>
        <w:t>Die Beschwerdegegnerin stützte sich in ihrem Einspracheentscheid vom 26. Juni 2024 (VB 213) im Wesentlichen auf das bidisziplinäre neurolo- gisch-orthopädische Gutachten der D._____ vom 8. Juni 2023. Darin wer- den folgende überwiegend wahrscheinlich in einem Kausalzusammenhang zum Ereignis vom 28. März 2021 stehende Diagnosen gestellt (VB 177 S. 22): "S82.6 Leichtgradiges Malleolarsyndrom rechts mit freier Beweglichkeit des OSG und USG, Bandstabilität, belastungsabhängiger un- spezifischer lateraler perimalleolärer Schmerz-/dynästhesiean- gabe, […]</w:t>
      </w:r>
    </w:p>
    <w:p>
      <w:r>
        <w:t>- 6 - M79.27 Neuropathisches Schmerzsyndrom im Innervationsgebiet des distalen Nervus peroneus superficialis, Ramus cutaneus dorsa- lis" Betreffend die noch geklagten Beschwerden führten die Gutachter aus, die Beschwerdeführerin verspüre nach längerer Belastung Schmerzen. Das Tanzen habe sie aufgrund von einschiessenden Schmerzen bei unwillkür- lichen Bewegungen, welche beim Tanzen unvermeidbar seien, aufgeben müssen. Sie könne etwa zwei bis drei Stunden wandern, dann würden Schmerzen einsetzen. Bei längeren Wanderungen könne sie durch ein Analgesiepflaster oder schmerzlindernde Creme die Beschwerden lindern (VB 177 S. 23). Spätestens zum Zeitpunkt der aktuellen Begutachtung (16. Mai 2023) könne vom Abschluss der medizinischen Behandlung aus- gegangen werden. Der Unfall habe zu keiner erheblichen Schädigung der körperlichen Integrität geführt (VB 177 S. 25).</w:t>
      </w:r>
    </w:p>
    <w:p>
      <w:r>
        <w:rPr>
          <w:b/>
        </w:rPr>
        <w:t>E. 4.2</w:t>
      </w:r>
    </w:p>
    <w:p>
      <w:r>
        <w:t>Aus orthopädischer Sicht führte Dr. med. E._____, Facharzt für Orthopädi- sche Chirurgie und Traumatologie des Bewegungsapparates, aus, es be- stehe ein Zustand nach operativer Versorgung am rechten Aussenknöchel. Die Beweglichkeit in den Sprunggelenken sei vollkommen seitengleich, un- eingeschränkt und schmerzfrei. Es lasse sich kein Schmerz bei der Bän- derdehnung an den Knöcheln und an der Syndesmose auslösen. Bei der Schmerzpalpation ergebe sich lediglich eine unspezifische punktuelle Schmerzhaftigkeit, etwa im ehemaligen Frakturbereich an der Fibula, late- ralseitig des Achillessehnenansatzes und distal des Fibulaköpfchens. Es liege beidseits eine mässiggradige Fussinsuffizienz vor mit einem Rück- fussvalgus von ca. 10-15°, einer Abflachung des Fussgelenkgewölbes um etwa die Hälfte sowie einer Verbreiterung des Mittel- und Vorfusses mit auffallend prominenter Metatarsale-Basis und einem angedeuteten Hallux valgus (VB 177 S. 21). Es lägen jedoch auf orthopädischem Fachgebiet keine objektivierbaren Unfallfolgen vor. Die geltend gemachten Beschwer- den seien zum Teil als geringe residuale funktionelle Unfallfolgen, zum Teil als Ausdruck der konstitutionellen Fussschwäche bei konstitutioneller Laxi- tät zu definieren. Der status quo sine könne auf orthopädischem Fachge- biet zum Zeitpunkt der Begutachtung als erreicht betrachtet werden. Die verordneten Schuheinlagen seien aus orthopädischer Sicht eindeutig sinn- voll, jedoch aufgrund der konstitutionellen Fussinsuffizienz und nicht auf- grund der Verletzung indiziert (VB 177 S. 23 ff.).</w:t>
      </w:r>
    </w:p>
    <w:p>
      <w:r>
        <w:rPr>
          <w:b/>
        </w:rPr>
        <w:t>E. 4.3</w:t>
      </w:r>
    </w:p>
    <w:p>
      <w:r>
        <w:t>Aus neurologischer Sicht führte Dr. med. F._____, Facharzt für Neurologie sowie Facharzt für Psychiatrie und Psychotherapie, aus, die subjektiven Beschwerden liessen sich sowohl auf eine anlagebedingte Fussfehlstatik als auch auf die im Ultraschall dokumentierte Neurombildung zurückführen. Die Neurombildung sei mit überwiegender Wahrscheinlichkeit</w:t>
      </w:r>
    </w:p>
    <w:p>
      <w:r>
        <w:t>- 7 - unfallbedingt. Wegweisende pathologische elektrophysiologische Befunde würden nicht beschrieben und das neuropathische Schmerzsyndrom gehe nicht mit weiteren neurologischen Defiziten einher. Die Langzeit-Physiothe- rapie mit Nerven-Slider-Übungen sei nicht notwendig, zweckmässig und geeignet, den Gesundheitsschaden namhaft zu verbessern. Es gebe keine evidenzbasierten Erfolgsnachweise für Nerven-Slider-Übungen bei Neu- romentwicklung in einem Endast des Nervus peroneus superficialis. Die betreffend Karpaltunnelsyndrom vorliegenden Erfahrungen seien nicht auf das anders gelagerte Beschwerdebild der Versicherten zu übertragen (VB 177 S. 23 ff.).</w:t>
      </w:r>
    </w:p>
    <w:p>
      <w:r>
        <w:rPr>
          <w:b/>
        </w:rPr>
        <w:t>E. 4.4</w:t>
      </w:r>
    </w:p>
    <w:p>
      <w:r>
        <w:t>Auf Rückfrage führte Dr. med. F._____ am 22. August 2023 aus, orthopä- disch sei von weiterer Therapie kein Benefit zu erwarten. Auf neurologi- schem Gebiet könne eine weitere Heilbehandlung als Folge des Unfalles noch notwendig sein etwa durch die fortgesetzte Verordnung von Lokalan- ästhetika sowie die Anwendung von antineuralgisch wirkenden Medika- menten. Wegen des moderaten Beschwerdebildes werde aus neurologi- scher Sicht jedoch nicht zu einer invasiven Therapie geraten (VB 188 S. 3).</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t>- 8 -</w:t>
      </w:r>
    </w:p>
    <w:p>
      <w:r>
        <w:rPr>
          <w:b/>
        </w:rPr>
        <w:t>E. 5.3</w:t>
      </w:r>
    </w:p>
    <w:p>
      <w:r>
        <w:t>Das Gutachten der D._____ vom 8. Juni 2023 sowie deren Stellungnahme vom 22. August 2023 werden den von der Rechtsprechung formulierten Ansprüchen an eine beweiskräftige medizinische Stellungnahme (vgl. E. 4.1.1 hiervor) gerecht. Die Gutachter beurteilten die medizinischen Zu- sammenhänge sowie die medizinische Situation in Kenntnis der Vorakten (vgl. VB 177 S. 3 ff.), gaben die subjektiven Angaben der Beschwerdefüh- rerin ausführlich wieder (vgl. VB 177 S. 9 ff.), haben die Beschwerdegeg- nerin in den beteiligten Fachdisziplinen untersucht (vgl. VB 177 S. 14 ff; S. 16 f.) und setzten sich im Anschluss an die Herleitung der Diagnosen ein- gehend mit den subjektiven Beschwerdeangaben und den medizinischen Akten auseinander (vgl. VB 177 S. 19 ff.). Das Gutachten ist in der Beurtei- lung der medizinischen Zusammenhänge und der medizinischen Situation nachvollziehbar und damit grundsätzlich geeignet, den Beweis für den an- spruchserheblichen medizinischen Sachverhalt zu erbringen.</w:t>
      </w:r>
    </w:p>
    <w:p>
      <w:r>
        <w:rPr>
          <w:b/>
        </w:rPr>
        <w:t>E. 6.1</w:t>
      </w:r>
    </w:p>
    <w:p>
      <w:r>
        <w:t>Massgebend für die Beurteilung eines weiteren Anspruchs auf die Über- nahme von Heilbehandlungskosten ist, ob von der Fortführung der Behand- lung noch eine namhafte Besserung im Sinne von Art. 19 Abs. 1 UVG zu erwarten war, als die Beschwerdeführerin am 20. Mai 2022 das Gesuch um Übernahme der Kosten einer „Langzeit“-Physiotherapie stellte (vgl. VB 104). Aus den Akten geht diesbezüglich hervor, dass die Beschwerde- führerin lediglich nach den beiden operativen Eingriffen vom 28. März (VB 11 S. 3) und vom 6. September 2021 (VB 75 S. 1) vorübergehend (vom 29. März bis 6. Juni 2021 bzw. vom 6. September bis 5. Oktober 2021) (teil- )arbeitsunfähig war (vgl. VB 5, 17, 61, 64). Im Zeitpunkt des fraglichen Kos- tengutsprachegesuchs war sie schon seit Monaten uneingeschränkt ar- beitsfähig und zudem etwa in der Lage, zu klettern oder drei bis fünf Stun- den zu wandern (vgl. VB 122 S. 1).</w:t>
      </w:r>
    </w:p>
    <w:p>
      <w:r>
        <w:rPr>
          <w:b/>
        </w:rPr>
        <w:t>E. 6.2</w:t>
      </w:r>
    </w:p>
    <w:p>
      <w:r>
        <w:t>Unter namhafter Besserung ist rechtsprechungsgemäss die zu erwartende Steigerung oder Wiederherstellung der Arbeitsfähigkeit, soweit unfallbe- dingt beeinträchtigt, zu verstehen. Dabei muss die zu erwartende Besse- rung ins Gewicht fallen; unbedeutende Verbesserungen genügen ebenso wenig wie die blosse Möglichkeit einer Besserung (vgl. etwa Urteil des Bun- desgerichts 8C_478/2024 vom 5. Februar 2025 E. 6.1 mit Hinweisen; NA- BOLD, Rechtsprechung des Bundesgerichts zum Sozialversicherungsrecht, Bundesgesetz über die Unfallversicherung, 5. Aufl. 2024, S. 142 mit Hin- weisen auf die Rechtsprechung). Dass eine versicherte Person von der Weiterführung der Heilbehandlung profitieren würde, genügt praxisgemäss nicht, um den Fallabschluss hinauszuzögern (vgl. Urteil des Bundesge- richts 8C_511/2022 vom 8. Februar 2023 E. 6.1.4 mit Hinweisen). Auch weiterhin indizierte physiotherapeutische Massnahmen stehen einem</w:t>
      </w:r>
    </w:p>
    <w:p>
      <w:r>
        <w:t>- 9 - Fallabschluss nicht entgegen (vgl. etwa Urteil des Bundesgerichts 8C_478/2024 vom 5. Februar 2025 E. 6.4). Dass von der Weiterführung der ärztlichen Behandlung im Zeitpunkt des Kostengutsprachegesuchs noch eine namhafte Besserung zu erwarten gewesen wäre, geht weder aus den medizinischen Akten noch aus den Ausführungen der Beschwerdefüh- rerin hervor. Damit erweist sich die Einstellung der vorübergehenden Leis- tungen - unabhängig davon, ob es sich bei der vorgesehenen Physiothera- pie um eine wirtschaftliche, zweckmässige und wissenschaftlich aner- kannte Behandlung handelte - als rechtens. Dass die Beschwerdeführerin Anspruch auf eine Invalidenrente und/oder eine Integritätsentschädigung hätte, macht sie - nach Lage der Akten zu Recht - nicht geltend.</w:t>
      </w:r>
    </w:p>
    <w:p>
      <w:r>
        <w:rPr>
          <w:b/>
        </w:rPr>
        <w:t>E. 6.3</w:t>
      </w:r>
    </w:p>
    <w:p>
      <w:r>
        <w:t>In Bezug auf die Schuheinlagen bringt die Beschwerdeführerin vor, diese seien gemäss der Einschätzung des Neurologen zur Stabilisierung des an- lagebedingt insuffizienten Fussgewölbes sinnvoll, was zumindest für den massgebenden Zeitpunkt ihrer Verordnung vor der Diagnose des Neuroms gelte, weshalb die WZW-Kriterien erfüllt und die Kosten von der Beschwer- degegnerin zu tragen seien (Beschwerde S. 10 f.). Die Beschwerdeführerin verkennt dabei, dass der orthopädische Gutachter Dr. med. E._____ die verordneten Schuheinlagen aufgrund der deutlichen beidseitigen Fussinsuffizienz, die jedoch nicht unfallbedingt sei, als sinnvoll erachtete (VB 177 S. 25). Aufgrund der von der Beschwerdeführerin nicht bestrittenen, nach Lage der Akten zu Recht festgestellten fehlenden Kau- salität zwischen dem Unfall vom 28. März 2021 und der Fussinsuffizienz (vgl. E. 3.3 hiervor) hatte die Beschwerdegegnerin die WZW-Kriterien gar nicht zu prüfen und hat folglich den Anspruch auf Kostenübernahme der Schuheinlagen zu Recht verneint.</w:t>
      </w:r>
    </w:p>
    <w:p>
      <w:r>
        <w:rPr>
          <w:b/>
        </w:rPr>
        <w:t>E. 7.1</w:t>
      </w:r>
    </w:p>
    <w:p>
      <w:r>
        <w:t>Nach dem Dargelegten ist die Beschwerde abzuweisen.</w:t>
      </w:r>
    </w:p>
    <w:p>
      <w:r>
        <w:rPr>
          <w:b/>
        </w:rPr>
        <w:t>E. 7.2</w:t>
      </w:r>
    </w:p>
    <w:p>
      <w:r>
        <w:t>Das Verfahren ist kostenlos (Art. 61 lit. fbis ATSG).</w:t>
      </w:r>
    </w:p>
    <w:p>
      <w:r>
        <w:rPr>
          <w:b/>
        </w:rPr>
        <w:t>E. 7.3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w:t>
      </w:r>
    </w:p>
    <w:p>
      <w:r>
        <w:t>- 10 - 1.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April 2025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