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VBE.2024.354 vom 5. Februar 2025</w:t>
      </w:r>
    </w:p>
    <w:p>
      <w:r>
        <w:t>Ag Versicherungsgericht, 2025-02-05, DE</w:t>
      </w:r>
    </w:p>
    <w:p>
      <w:r>
        <w:rPr>
          <w:b/>
        </w:rPr>
        <w:t xml:space="preserve">Quelle: </w:t>
      </w:r>
      <w:r>
        <w:t>https://mcp.opencaselaw.ch/entscheid/ag_versicherungsgericht_VBE.2024.354</w:t>
      </w:r>
    </w:p>
    <w:p>
      <w:r>
        <w:t>FR: AG_VERSICHERUNGSGERICHT VBE.2024.354 du 5 février 2025</w:t>
      </w:r>
    </w:p>
    <w:p>
      <w:r>
        <w:t>IT: AG_VERSICHERUNGSGERICHT VBE.2024.354 del 5 febbraio 2025</w:t>
      </w:r>
    </w:p>
    <w:p>
      <w:pPr>
        <w:pStyle w:val="Heading2"/>
      </w:pPr>
      <w:r>
        <w:t>Erwägungen</w:t>
      </w:r>
    </w:p>
    <w:p>
      <w:r>
        <w:rPr>
          <w:b/>
        </w:rPr>
        <w:t>E. 1</w:t>
      </w:r>
    </w:p>
    <w:p>
      <w:r>
        <w:t>Kammer VBE.2024.354 / dr / lf / bs Art. 11 Urteil vom 5. Februar 2025 Besetzung Oberrichter Kathriner, Präsident Oberrichterin Gössi Oberrichterin Peterhans Gerichtsschreiberin Reisinger Beschwerde- A._____ führerin unentgeltlich vertreten durch lic. iur. Markus Zimmermann, Rechtsanwalt, Stadtturmstrasse 10, Postfach, 5401 Baden Beschwerde- SVA Aargau, IV-Stelle, Bahnhofplatz 3C, Postfach, 5001 Aarau gegnerin Gegenstand Beschwerdeverfahren betreffend IVG Renten (Verfügung vom 24. Mai 2024)</w:t>
      </w:r>
    </w:p>
    <w:p>
      <w:r>
        <w:t>- 2 - Das Versicherungsgericht entnimmt den Akten:</w:t>
      </w:r>
    </w:p>
    <w:p>
      <w:r>
        <w:rPr>
          <w:b/>
        </w:rPr>
        <w:t>E. 1.1</w:t>
      </w:r>
    </w:p>
    <w:p>
      <w:r>
        <w:t>Die 1996 geborene Beschwerdeführerin ist gelernte Malerin und war zuletzt als Praktikantin in der Betreuung tätig. Am 3. April 2019 meldete sie sich erstmals bei der Beschwerdegegnerin unter Hinweis auf eine Agoraphobie und Panikattacken seit Mai 2018 zum Bezug von Leistungen (Berufliche Integration / Rente) der Eidgenössischen Invalidenversicherung (IV) an. Die Beschwerdegegnerin tätigte daraufhin Abklärungen in erwerblicher und medizinischer Hinsicht, zog dabei die Akten der Krankentaggeldversiche- rung bei, nahm Rücksprache mit dem Regionalen Ärztlichen Dienst (RAD) und liess die Beschwerdeführerin an Eingliederungsmassnahmen teilneh- men. Per Ende Juli 2020 schloss die Beschwerdegegnerin die berufliche Integration ab, da die Beschwerdeführerin ab dem 1. August 2020 renten- ausschliessend eingegliedert gewesen sei.</w:t>
      </w:r>
    </w:p>
    <w:p>
      <w:r>
        <w:rPr>
          <w:b/>
        </w:rPr>
        <w:t>E. 1.2</w:t>
      </w:r>
    </w:p>
    <w:p>
      <w:r>
        <w:t>Am 21. Oktober 2021 meldete sich die Beschwerdeführerin unter Hinweis auf Depressionen und Panikattacken seit Mai 2018 erneut bei der Be- schwerdegegnerin zum Bezug von Leistungen (Berufliche Eingliede- rung / Rente) der IV an. Die Beschwerdegegnerin tätigte daraufhin wiede- rum Abklärungen in erwerblicher und medizinischer Hinsicht, zog dabei die Akten der Krankentaggeldversicherung bei, nahm Rücksprache mit dem RAD und liess die Beschwerdeführerin an Eingliederungsmassnahmen teil- nehmen. Nachdem das Eingliederungsverfahren aus gesundheitlichen Gründen per Ende März 2023 abgebrochen worden war, liess die Be- schwerdegegnerin die Beschwerdeführerin psychiatrisch begutachten (Gutachten vom 9. Januar 2024). Nach durchgeführtem Vorbescheidver- fahren wies die Beschwerdegegnerin das Leistungsbegehren der Be- schwerdeführerin mit Verfügung vom 24. Mai 2024 ab.</w:t>
      </w:r>
    </w:p>
    <w:p>
      <w:r>
        <w:rPr>
          <w:b/>
        </w:rPr>
        <w:t>E. 2</w:t>
      </w:r>
    </w:p>
    <w:p>
      <w:r>
        <w:t>Eventualiter sei die Sache an die Beschwerdegegnerin zur ordnungsge- mässen Abklärung des rechtserheblichen Sachverhalts zurückzuwei- sen.</w:t>
      </w:r>
    </w:p>
    <w:p>
      <w:r>
        <w:rPr>
          <w:b/>
        </w:rPr>
        <w:t>E. 2.1</w:t>
      </w:r>
    </w:p>
    <w:p>
      <w:r>
        <w:t>Am 24. Juni 2024 erhob die Beschwerdeführerin fristgerecht Beschwerde gegen die Verfügung vom 24. Mai 2024 und stellte folgende Rechtsbegeh- ren: "1. Die angefochtene Verfügung vom 24.05.2024 sei aufzuheben und der Beschwerdeführerin sei eine Rente der Invalidenversicherung zuzu- sprechen.</w:t>
      </w:r>
    </w:p>
    <w:p>
      <w:r>
        <w:rPr>
          <w:b/>
        </w:rPr>
        <w:t>E. 2.2</w:t>
      </w:r>
    </w:p>
    <w:p>
      <w:r>
        <w:t>Mit Vernehmlassung vom 4. September 2024 beantragte die Beschwerde- gegnerin die Abweisung der Beschwerde.</w:t>
      </w:r>
    </w:p>
    <w:p>
      <w:r>
        <w:rPr>
          <w:b/>
        </w:rPr>
        <w:t>E. 2.3</w:t>
      </w:r>
    </w:p>
    <w:p>
      <w:r>
        <w:t>Mit instruktionsrichterlicher Verfügung vom 17. September 2024 wurde der Beschwerdeführerin die unentgeltliche Rechtspflege bewilligt, und zu ihrem unentgeltlichen Vertreter lic. iur. Markus Zimmermann, Rechtsanwalt, 5401 Baden, ernannt. Das Versicherungsgericht zieht in Erwägung: 1. Streitig und zu prüfen ist, ob die Beschwerdegegnerin das Leistungsbegeh- ren der Beschwerdeführerin mit Verfügung vom 24. Mai 2024 (VB 236) zu Recht abgewiesen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(BGE 150 V 323 E. 4 S. 327 ff.). Ist vor Inkrafttreten der Änderung am 1. Januar 2022 noch kein Rentenanspruch entstanden, ist ein allfälliger Rentenanspruch ab Januar 2022 nach den neuen Normen zu prüfen.</w:t>
      </w:r>
    </w:p>
    <w:p>
      <w:r>
        <w:rPr>
          <w:b/>
        </w:rPr>
        <w:t>E. 3</w:t>
      </w:r>
    </w:p>
    <w:p>
      <w:r>
        <w:t>Die Beschwerdegegnerin stützte sich in ihrer Verfügung vom 24. Mai 2024 (VB 236) in medizinischer Hinsicht im Wesentlichen auf das psychiatrische Gutachten von Dr. med. B._____, Facharzt für Psychiatrie und Psychothe- rapie, vom 9. Januar 2024. Der Gutachter stellte darin folgende psychiatri- sche Diagnosen mit Auswirkung auf die Arbeitsfähigkeit (VB 227.1 S. 60): "F40.01 Agoraphobie mit Panikstörung F33.10 Rezidivierende depressive Störung, gegenwärtig mittelgradige de- pressive Episode ohne somatisches Syndrom"</w:t>
      </w:r>
    </w:p>
    <w:p>
      <w:r>
        <w:t>- 4 - Aus rein psychiatrischer Sicht könne die Beschwerdeführerin mit überwie- gender Wahrscheinlichkeit fünf Stunden in der zuletzt ausgeübten Tätigkeit anwesend sein. Es bestehe dabei keine Einschränkung der Leistungsfä- higkeit und somit eine Arbeitsfähigkeit von 50 %. Vor dem Hintergrund der mit überwiegender Wahrscheinlichkeit vorliegenden Aggravation von Be- schwerden sei auch rückblickend seit dem 17. Mai 2018 im Querschnitt nicht von einer Einschränkung der Arbeitsfähigkeit von mehr als 50 % aus- zugehen. Eine optimal angepasste Tätigkeit mit kurzem oder gar keinem Arbeitsweg (z. B. Homeoffice) oder An- und Abreise zur Arbeitsstelle in Be- gleitung (z. B. im Firmenbus eines Malerbetriebs) dürften die Beschwerden durch die Agoraphobie bei der Nutzung öffentlicher Verkehrsmittel über- schaubar sein. Zur Minimierung der depressiven Symptomatik wäre ein wohlwollendes Arbeitsklima mit Möglichkeiten für regelmässige Pausen und wenig Notwendigkeit, sich gegenüber Kunden oder Mitarbeitenden durchzusetzen, wichtig. Hier scheine die Erstausbildung der Beschwerde- führerin zur Malerin geradezu ideal, insbesondere, wenn die Möglichkeit bestünde, dass sie von ihr vertrauten Arbeitskollegen im Firmenauto von zuhause zu den Arbeitsorten begleitet würde. In einer solchen Tätigkeit sei eine maximale Präsenz von sechs Stunden pro Tag möglich. Es bestehe dabei keine Einschränkung der Leistungsfähigkeit. Die Beschwerdeführerin sei in einer solchen Tätigkeit 70 % arbeitsfähig. Auch rückblickend sei vor dem Hintergrund der mit überwiegender Wahrscheinlichkeit vorliegenden Aggravation von Beschwerden seit dem 17. Mai 2018 im Querschnitt nicht von einer Einschränkung der Arbeitsfähigkeit von mehr als 20 % in der op- timal angepassten Arbeitstätigkeit auszugehen (VB 227.1 S. 69 ff.). Insge- samt sollte eine vollständige Remission der Beschwerden unter einer leitli- niengerechten Behandlung innerhalb von sechs bis neun Monaten erreich- bar sein (VB 227.1 S. 68 und S. 74).</w:t>
      </w:r>
    </w:p>
    <w:p>
      <w:r>
        <w:rPr>
          <w:b/>
        </w:rPr>
        <w:t>E. 4.1</w:t>
      </w:r>
    </w:p>
    <w:p>
      <w:r>
        <w:t>Mit Beschwerde vom 24. Juni 2024 reichte die Beschwerdeführerin unter anderem eine Stellungnahme der Psychologin C._____ vom 19. Juni 2024 und einen Bericht von Dr. med. D._____, Fachärztin für Allgemeine Innere Medizin sowie für Physikalische Medizin und Rehabilitation, vom 12. Juni 2024 ein. Die Psychologin führte im erwähnten Bericht aus, dass die Be- schwerdeführerin in ihrer zuletzt ausgeübten Tätigkeit nicht mehr arbeitsfä- hig sei. Die Tätigkeit als Malerin sei zudem keine optimal angepasste Tä- tigkeit, da diese mit ständigen Arbeitsortwechseln oder mit dem Kontakt mit wechselnden Mitarbeitern oder Kunden die Beschwerdeführerin noch über- fordern würde (Beschwerdebeilage [BB] 3). Dr. med. D._____ führte in ih- rem Bericht vom 12. Juni 2024 sodann aus, dass die Beschwerdeführerin ihre ursprünglich erlernte Tätigkeit als Malerin nicht mehr ausüben könne, da sie licht- und lärmempfindlich sei, an chronischen Migränebeschwerden leide, Panik und Angst davor habe, in verschiedenen Transportmitteln zu</w:t>
      </w:r>
    </w:p>
    <w:p>
      <w:r>
        <w:t>- 5 - reisen und chronische Gelenks- und Rückenschmerzen habe, die eine kör- perlich schwere Tätigkeit mit hohen Anforderungen an die körperliche Be- lastbarkeit verunmöglichten (BB 4).</w:t>
      </w:r>
    </w:p>
    <w:p>
      <w:r>
        <w:rPr>
          <w:b/>
        </w:rPr>
        <w:t>E. 4.2</w:t>
      </w:r>
    </w:p>
    <w:p>
      <w:r>
        <w:t>Diese Berichte legte die Beschwerdegegnerin den RAD-Ärzten Dres. med. E._____, Facharzt für Psychiatrie und Psychotherapie, und F._____, Fach- arzt für Orthopädische Chirurgie und Traumatologie des Bewegungsappa- rates, vor. In der Aktennotiz vom 26. August 2024 führte Dr. med. E._____ aus, dass das Gutachten vom 9. Januar 2024 die Kriterien für ein versiche- rungspsychiatrisches Gutachten erfülle. Er teile jedoch die Ausführungen der Psychologin, die die Arbeitsfähigkeit der Beschwerdeführerin in ihrer Tätigkeit als Malerin als nicht gegeben einschätze. In einer anderen Tätig- keit, ohne raues Arbeitsklima, ohne direkten oder zumindest mit nur gerin- gem Kundenkontakt, ohne Wechselschichttätigkeit, ohne Benutzen von be- lebten öffentlichen Plätzen, ohne hohe kognitive Anforderungen und mit geregelten Arbeitszeiten, in einem relativ kleinen Team, ohne hohe Ge- räuschpegel und ohne Hektik sollte die Beschwerdeführerin eine Arbeitsfä- higkeit von 50 % erbringen können (VB 242). Dr. med. F._____ führte in seiner Aktennotiz vom 30. August 2024 im Wesentlichen aus, dass Dr. med. D._____ in ihrem Schreiben vom 12. Juni 2024 erneut auf die Übermittlung von klinischen Befunden verzichte. Die von der Beschwerde- führerin angegebenen chronischen Gelenks- und Rückenschmerzen habe die Behandlerin erstmals am 12. Juni 2024 auf Nachfrage der Rechtsver- tretung veröffentlicht und diese seien nicht durch eigene Untersuchungen oder Befunde gestützt. Körperliche Funktionsbeeinträchtigungen, die mit einem fachbezogenen objektivierbaren pathologischen Befund verknüpft werden könnten, seien von der Beschwerdeführerin weder angemeldet noch von den Behandelnden dokumentiert worden, weshalb keine somati- sche Erkrankung vorliege (VB 243).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w:t>
      </w:r>
    </w:p>
    <w:p>
      <w:r>
        <w:t>- 6 - E. 5.1.4 mit Verweis auf BGE 135 V 465 E. 4.4 S. 470). Den Gutachten kommt somit bei Abklärungen im Leistungsbereich der Sozialversicherung überragende Bedeutung zu (UELI KIESER, Kommentar zum Bundesgesetz über den Allgemeinen Teil des Sozialversicherungsrechts, 5. Aufl. 2024, N. 17 zu Art. 44 ATSG; vgl. auch BGE 132 V 93 E. 5.2.8 S. 105).</w:t>
      </w:r>
    </w:p>
    <w:p>
      <w:r>
        <w:rPr>
          <w:b/>
        </w:rPr>
        <w:t>E. 5.3</w:t>
      </w:r>
    </w:p>
    <w:p>
      <w:r>
        <w:t>Die Beschwerdeführerin wurde zur Erstellung des Gutachtens vom</w:t>
      </w:r>
    </w:p>
    <w:p>
      <w:r>
        <w:rPr>
          <w:b/>
        </w:rPr>
        <w:t>E. 9</w:t>
      </w:r>
    </w:p>
    <w:p>
      <w:r>
        <w:t>Es bleibt festzustellen, dass Dr. med. B._____ in seinem psychiatrischen Gutachten vom 9. Januar 2024 festgehalten hat, insgesamt sollte eine voll- ständige Remission der Beschwerden unter einer leitliniengerechten Be- handlung innerhalb von sechs bis neun Monaten erreichbar sein (VB 227.1 S. 68 und S. 74). Eine solche, lediglich prognostizierte Besserung durch weitere therapeutische Massnahmen kann keine Grundlage für eine Ren- tenbefristung sein (vgl. Urteil des Bundesgerichts 8C_663/2017 vom</w:t>
      </w:r>
    </w:p>
    <w:p>
      <w:r>
        <w:t>- 14 -</w:t>
      </w:r>
    </w:p>
    <w:p>
      <w:r>
        <w:rPr>
          <w:b/>
        </w:rPr>
        <w:t>E. 12</w:t>
      </w:r>
    </w:p>
    <w:p>
      <w:r>
        <w:t>Dezember 2017 E. 5.1). Da eine Auflage für eine therapeutische Mas- snahme zudem keine rechtlich erzwingbare Pflicht, sondern eine sozialver- sicherungsrechtliche Last darstellt (vgl. Urteile des Bundesgerichts 9C_548/2014 vom 19. Februar 2015 E. 3.2; 8C_510/2011 vom 17. Okto- ber 2012 E. 3), kann die Beschwerdegegnerin auch nicht verpflichtet wer- den, der Beschwerdeführerin eine Behandlungsauflage zu erteilen. Es ist jedoch darauf hinzuweisen, dass der psychiatrische Gutachter Dr. med. B._____ zur Schlussfolgerung gelangte, dass eine leitliniengerechte Be- handlung zu empfehlen sei und damit eine vollständige Remission der Be- schwerden erreichbar sein sollte (VB 227.1 S. 68 und S. 72 ff.). Daher könnte die Anordnung einer Auflage für eine entsprechende Behandlungs- massnahme unter Einhaltung eines Mahn- und Bedenkzeitverfahrens an- gezeigt sein. 10. 10.1. Nach dem Dargelegten ist in Gutheissung der Beschwerde die Verfügung vom 24. Mai 2024 dahingehend abzuändern, dass der Beschwerdeführerin mit Wirkung ab dem 1. April 2023 eine befristete Invalidenrente basierend auf einem Invaliditätsgrad von 48 % und ab dem 1. Januar 2024 eine Inva- lidenrente basierend auf einem Invaliditätsgrad von 53 % zuzusprechen ist. 10.2.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10.3. Ausgangsgemäss hat die Beschwerdeführerin Anspruch auf Ersatz der richterlich festzusetzenden Parteikosten (Art. 61 lit. g ATSG). Diese sind dem unentgeltlichen Rechtsvertreter zu bezahlen. Das Versicherungsgericht erkennt: 1. In Gutheissung der Beschwerde wird die Verfügung vom 24. Mai 2024 da- hingehend abgeändert, dass der Beschwerdeführerin mit Wirkung ab dem 1. April 2023 eine Invalidenrente basierend auf einem Invaliditätsgrad von 48 % und ab dem 1. Januar 2024 eine Invalidenrente basierend auf einem Invaliditätsgrad von 53 % zugesprochen wird.</w:t>
      </w:r>
    </w:p>
    <w:p>
      <w:r>
        <w:t>- 15 - 2. Die Verfahrenskosten von Fr. 800.00 werden der Beschwerdegegnerin auf- erlegt. 3.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5. Februar 2025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