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VBE.2024.319 vom 30. Januar 2025</w:t>
      </w:r>
    </w:p>
    <w:p>
      <w:r>
        <w:t>Ag Versicherungsgericht, 2025-01-30, DE</w:t>
      </w:r>
    </w:p>
    <w:p>
      <w:r>
        <w:rPr>
          <w:b/>
        </w:rPr>
        <w:t xml:space="preserve">Quelle: </w:t>
      </w:r>
      <w:r>
        <w:t>https://mcp.opencaselaw.ch/entscheid/ag_versicherungsgericht_VBE.2024.319</w:t>
      </w:r>
    </w:p>
    <w:p>
      <w:r>
        <w:t>FR: AG_VERSICHERUNGSGERICHT VBE.2024.319 du 30 janvier 2025</w:t>
      </w:r>
    </w:p>
    <w:p>
      <w:r>
        <w:t>IT: AG_VERSICHERUNGSGERICHT VBE.2024.319 del 30 gennaio 2025</w:t>
      </w:r>
    </w:p>
    <w:p>
      <w:pPr>
        <w:pStyle w:val="Heading2"/>
      </w:pPr>
      <w:r>
        <w:t>Erwägungen</w:t>
      </w:r>
    </w:p>
    <w:p>
      <w:r>
        <w:rPr>
          <w:b/>
        </w:rPr>
        <w:t>E. 4</w:t>
      </w:r>
    </w:p>
    <w:p>
      <w:r>
        <w:t>Kammer VBE.2024.319 / dr / GM Art. 14 Urteil vom 30. Januar 2025 Besetzung Oberrichter Roth, Präsident Oberrichter Kathriner Oberrichterin Fischer Gerichtsschreiberin Reisinger Beschwerde- A._____ führer Beschwerde- Suva, Rechtsabteilung, Fluhmattstrasse 1, Postfach, 6002 Luzern gegnerin Gegenstand Beschwerdeverfahren betreffend UVG (Einspracheentscheid vom 11. April 2024)</w:t>
      </w:r>
    </w:p>
    <w:p>
      <w:r>
        <w:t>- 2 - Das Versicherungsgericht entnimmt den Akten: 1. 1.1. Der 1971 geborene Beschwerdeführer war vom 1. Mai 1990 bis 31. August 1998 bei der B._____ AG angestellt. Seit dem 7. Dezember 1999 ist er bei der C._____ AG tätig und deswegen – wie schon aufgrund des vorgenann- ten Arbeitsverhältnisses – bei der Beschwerdegegnerin obligatorisch ge- gen die Folgen von Berufs- und Nichtberufsunfällen versichert. Mit "Unfall- meldung UVG" vom 19. Oktober 2000 meldete er dieser Schulterbeschwer- den aufgrund einer Verletzung beim Schwimmen unbekannten Datums. Die Beschwerdegegnerin anerkannte ihre diesbezügliche Leistungspflicht und erbrachte vorübergehende Leistungen (Behandlungskosten). Im Sep- tember 2001 schloss sie den Fall ab. 1.2. Der Beschwerdeführer war weiterhin bei der C._____ AG angestellt, als er der Beschwerdegegnerin am 15. Oktober 2020 einen Rückfall zum besag- ten Ereignis meldete, da er erneut Beschwerden an der rechten Schulter habe. In der Folge tätigte die Beschwerdegegnerin Abklärungen in medizi- nischer Hinsicht und verneinte, nach Rücksprache mit dem versicherungs- internen Arzt, mit Verfügung vom 7. Februar 2022 ihre Leistungspflicht für die gemeldete Schultersymptomatik aufgrund eines fehlenden natürlichen Kausalzusammenhangs zum fraglichen Ereignis. Die dagegen erhobene Einsprache zog der Beschwerdeführer am 8. Juli 2022 zurück. Unter ande- rem im Telefonat vom 22. Mai 2023 ersuchte er die Beschwerdegegnerin darum, den Fall erneut zu prüfen, da er weiterhin Schulterbeschwerden habe. Mit Verfügung vom 15. Februar 2024 verneinte die Beschwerdegeg- nerin unter Verweis auf die Verfügung vom 7. Februar 2022 einen Leis- tungsanspruch des Beschwerdeführers. Die dagegen erhobene Einspra- che vom 14. März 2024 (mit Ergänzung vom 9. April 2024) wies sie mit Einspracheentscheid vom 11. April 2024 ab. 2. 2.1. Gegen den Einspracheentscheid vom 11. April 2024 erhob der Beschwer- deführer mit Eingabe vom 15. Mai 2024 fristgerecht Beschwerde, welche von der Beschwerdegegnerin mit Schreiben vom 7. Juni 2024 an das dafür zuständige hiesige Versicherungsgericht weitergeleitet wurde. Darin bean- tragte er sinngemäss, die Beschwerdegegnerin sei zu verpflichten, ihm be- treffend die Schulterbeschwerden aufgrund eines Rückfalles die gesetzli- chen Leistungen auszurichten.</w:t>
      </w:r>
    </w:p>
    <w:p>
      <w:r>
        <w:t>- 3 - 2.2. Mit Eingabe vom 9. Juli 2024 (Poststempel) reichte der Beschwerdeführer weitere Unterlagen ein und machte geltend, die Schulterbeschwerden seien auf einen 1992 bzw. 1993 im Schwimmbad erlittenen Sturz zurück- zuführen. 2.3. Mit Vernehmlassung vom 18. Juli 2024 beantragte die Beschwerdegegne- rin die Abweisung der Beschwerde und die Bestätigung des Einsprache- entscheids vom 11. April 2024. 2.4. Mit Eingabe vom 31. Juli 2024 reichte der Beschwerdeführer weitere medi- zinische Berichte ein. Das Versicherungsgericht zieht in Erwägung: 1. Streitig und zu prüfen ist, ob die Beschwerdegegnerin ihre Leistungspflicht für die ihr am 22. Mai 2023 vom Beschwerdeführer als Rückfall gemeldeten Schulterbeschwerden mit Einspracheentscheid vom 11. April 2024 (Ver- nehmlassungsbeilage [VB] 107) zu Recht verneint hat. 2. 2.1. In der Verfügung vom 7. Februar 2022 negierte die Beschwerdegegnerin einen Leistungsanspruch des Beschwerdeführers für die ihr als Rückfall gemeldeten rechtsseitigen Schulterbeschwerden, da diese nicht Folge ei- nes versicherten Unfalls oder einer unfallähnlichen Körperschädigung seien (VB 51). Gegen diese Verfügung erhob der damals anwaltlich vertre- tene Beschwerdeführer am 14. Februar 2022 Einsprache (VB 54), welche er mit E-Mail vom 8. Juli 2022 zurückzog (VB 68). 2.2. Der Rückzug eines Rechtsmittels muss klar, ausdrücklich und unbedingt erfolgen. Er ist grundsätzlich endgültig, d. h. nicht widerrufbar, vorbehalten bleiben der Vertrauensschutz oder Willensmängel. Zieht der Versicherte seine Einsprache zurück, bleibt es bei der ursprünglichen Verfügung (BGE 131 V 414 E. 2 S. 417; Urteil des Eidgenössischen Versicherungs- gerichts I 463/04 vom 25. November 2004 E. 2 mit weiteren Hinweisen). 2.3. In Bezug auf den am 8. Juli 2022 ausdrücklich und unbedingt erklärten Rückzug der Einsprache vom 14. Februar 2022 sind die Voraussetzungen für die Gewährung des Vertrauensschutzes offenkundig nicht gegeben und</w:t>
      </w:r>
    </w:p>
    <w:p>
      <w:r>
        <w:t>- 4 - auch Willensmängel nicht ersichtlich. Solche sind auch nach Lage der Ak- ten aufgrund der Angaben im Telefonat vom 22. Mai 2023 (VB 69), oder in den E-Mails vom 24. Mai 2023 (VB 70 bis 85), im Telefonat vom 3. Januar 2024 (VB 87) oder in der E-Mail vom 4. Januar 2024 (VB 88) ersichtlich. Dies wird vom Beschwerdeführer denn auch nicht geltend gemacht. Zu- sammenfassend ist somit von der Rechtskraft der Verfügung vom 7. Feb- ruar 2022 (VB 51) auszugehen. 3. 3.1. Die in Rechtskraft erwachsene Verweigerung weiterer Leistungen durch den obligatorischen Unfallversicherer schliesst die spätere Entstehung ei- 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(Art. 87 Abs. 3 und 4 IVV in Verbindung mit Art. 17 Abs. 1 ATSG) geregelte Grundsatz gilt auch im Unfallversicherungsrecht, indem es der versicherten Person jeder- zeit frei steht, einen Rückfall oder Spätfolgen eines rechtskräftig beurteilten Unfallereignisses geltend zu machen (vgl. Art. 11 UVV) und erneut Leistun- 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 sche Veränderungen bewirkt, die zu einem anders gearteten Krankheitsbild führen können (BGE 144 V 245 E. 6.1 S. 254). Rückfälle und Spätfolgen schliessen sich somit begrifflich an ein bestehendes Unfallereignis (Grund- fall) an. Entsprechend können sie eine Leistungspflicht des (damaligen) Unfallversicherers nur auslösen, wenn zwischen den erneut geltend ge- machten Beschwerden und der seinerzeit beim versicherten Unfall erlitte- nen Gesundheitsschädigung ein natürlicher und adäquater Kausalzusam- menhang besteht (Urteil des Bundesgerichts 8C_382/2018 vom</w:t>
      </w:r>
    </w:p>
    <w:p>
      <w:r>
        <w:rPr>
          <w:b/>
        </w:rPr>
        <w:t>E. 4.1</w:t>
      </w:r>
    </w:p>
    <w:p>
      <w:r>
        <w:t>Nach dem Dargelegten ist die Beschwerde abzuweisen.</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30. Januar 2025 Versicherungsgericht des Kantons Aargau 4.Kammer Der Präsident: Die Gerichtsschreiberin: Roth Reisinger</w:t>
      </w:r>
    </w:p>
    <w:p>
      <w:r>
        <w:rPr>
          <w:b/>
        </w:rPr>
        <w:t>E. 6</w:t>
      </w:r>
    </w:p>
    <w:p>
      <w:r>
        <w:t>November 2018 E. 2.2; BGE 118 V 293 E. 2c S. 296). Die Anerkennung eines Rückfalls oder von Spätfolgen setzt eine nachträgliche Änderung der anspruchsrelevanten Verhältnisse voraus (BGE 144 V 245 E. 6.2; Urteil des Bundesgerichts 8C_425/2011 vom 7. Februar 2012 E. 2). 3.2. Die rechtskräftige Verneinung der Unfallkausalität eines Leidens hingegen führt gemäss bundesgerichtlicher Rechtsprechung – vorbehältlich der pro- zessualen Revision oder der Wiedererwägung – zur Ablehnung sämtlicher künftiger Leistungsbegehren aufgrund dieses Leidens; dies gilt auch hin- sichtlich geltend gemachter Rückfälle oder Spätfolgen und auch in Fällen, in denen lediglich die Adäquanz verneint wurde (vgl. Urteile des</w:t>
      </w:r>
    </w:p>
    <w:p>
      <w:r>
        <w:t>- 5 - Bundesgerichts 8C_288/2020 vom 15. September 2020 E. 4.2.3; 8C_382/2018 vom 6. November 2018 E. 6 je mit Hinweisen). 3.3. Weder in der Einsprache vom 14. März 2024 (VB 94) noch in der Ergän- zung vom 9. April 2024 (VB 104) wurden vom damals anwaltlich vertrete- nen Beschwerdeführer eine prozessuale Revision oder eine Widererwä- gung der rechtskräftigen Verfügung vom 7. Februar 2022 beantragt. Glei- ches gilt für die Beschwerde vom 15. Mai 2024, mit welcher Leistungen für die nämlichen (fortbestehenden) Schulterbeschwerden, für welche die Be- schwerdegegnerin einen Leistungsanspruch des Beschwerdeführers am</w:t>
      </w:r>
    </w:p>
    <w:p>
      <w:r>
        <w:rPr>
          <w:b/>
        </w:rPr>
        <w:t>E. 7</w:t>
      </w:r>
    </w:p>
    <w:p>
      <w:r>
        <w:t>Februar 2022 verneint hatte, beantragt wurden. Sämtlichen Rechts- schriften sind denn auch keine Gründe für ein Rückkommen auf die Verfü- gung vom 7. Februar 2022 zu entnehmen. Vor diesem Hintergrund ist die Beschwerdegegnerin in ihrem Einspracheentscheid vom 11. April 2024 zu- treffend davon ausgegangen, dass sie das erneute Leistungsbegehren des Beschwerdeführers mit Verfügung vom 15. Februar 2024 (VB 92) zu Recht abgewiesen habe und die vom Beschwerdeführer erhobene Einsprache vom 14. März 2024 (VB 94, mit Ergänzung vom 9. April 2024 in VB 104) daher abzuweisen sei (VB 107).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