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VBE.2024.288 vom 17. Januar 2025</w:t>
      </w:r>
    </w:p>
    <w:p>
      <w:r>
        <w:t>Ag Versicherungsgericht, 2025-01-17, DE</w:t>
      </w:r>
    </w:p>
    <w:p>
      <w:r>
        <w:rPr>
          <w:b/>
        </w:rPr>
        <w:t xml:space="preserve">Quelle: </w:t>
      </w:r>
      <w:r>
        <w:t>https://mcp.opencaselaw.ch/entscheid/ag_versicherungsgericht_VBE.2024.288</w:t>
      </w:r>
    </w:p>
    <w:p>
      <w:r>
        <w:t>FR: AG_VERSICHERUNGSGERICHT VBE.2024.288 du 17 janvier 2025</w:t>
      </w:r>
    </w:p>
    <w:p>
      <w:r>
        <w:t>IT: AG_VERSICHERUNGSGERICHT VBE.2024.288 del 17 gennaio 2025</w:t>
      </w:r>
    </w:p>
    <w:p>
      <w:pPr>
        <w:pStyle w:val="Heading2"/>
      </w:pPr>
      <w:r>
        <w:t>Erwägungen</w:t>
      </w:r>
    </w:p>
    <w:p>
      <w:r>
        <w:rPr>
          <w:b/>
        </w:rPr>
        <w:t>E. 3</w:t>
      </w:r>
    </w:p>
    <w:p>
      <w:r>
        <w:t>Aus den im Beschwerdeverfahren von der Beschwerdeführerin eingereich- ten Berichten von Dr. med. D._____, Facharzt für Psychiatrie und Psycho- therapie, vom 22. April 2024 (BB 10), Dr. med. E._____, Fachärztin für Psy- chosomatische Medizin und Psychotherapie, Deutschland, vom 9. April 2024 (BB 11) sowie Dr. med. F._____, Fachärztin für Innere Medizin, Deutschland, vom 19. April 2024 (BB 12) geht hervor, dass die fragliche medizinische Behandlung unaufschiebbar war und eine Rückkehr in die Schweiz unangemessen gewesen wäre. Dies ist nunmehr zwischen den Parteien unstreitig. Damit ist der Notfallbegriff im Sinne von Art. 36 Abs. 2 KVV erfüllt (vgl. BGE 146 V 185 E. 2.3 S. 188), und die Beschwerdegeg- nerin ist zu verpflichten, die Kosten für den Aufenthalt der Beschwerdefüh- rerin in der C._____ in Deutschland vom 1. April bis 29. Mai 2020 zu erstat- ten. Bei diesem Verfahrensausgang erübrigt sich die Prüfung der von der Beschwerdeführerin geltend gemachten Verletzung des Untersuchungs- grundsatzes (vgl. Beschwerde S. 6 ff.).</w:t>
      </w:r>
    </w:p>
    <w:p>
      <w:r>
        <w:rPr>
          <w:b/>
        </w:rPr>
        <w:t>E. 4.1</w:t>
      </w:r>
    </w:p>
    <w:p>
      <w:r>
        <w:t>Das Verfahren ist kostenlos (Art. 61 lit. fbis ATSG).</w:t>
      </w:r>
    </w:p>
    <w:p>
      <w:r>
        <w:rPr>
          <w:b/>
        </w:rPr>
        <w:t>E. 4.2</w:t>
      </w:r>
    </w:p>
    <w:p>
      <w:r>
        <w:t>Ausgangsgemäss hat die Beschwerdeführerin Anspruch auf Ersatz der richterlich festzusetzenden Parteikosten (Art. 61 lit. g ATSG). Das Versicherungsgericht erkennt: 1. In Gutheissung der Beschwerde wird der Einspracheentscheid vom 12. Mai 2024 aufgehoben und die Beschwerdegegnerin verpflichtet, der Beschwer- deführerin die Kosten für den vom 1. April bis 29. Mai 2020 in der C._____ stattgefundenen Aufenthalt zurückzuerstatten. 2. Es werden keine Verfahrenskosten erhoben. 3. Die Beschwerdegegnerin wird verpflichtet, der Beschwerdeführerin die Parteikosten in richterlich festgesetzter Höhe von Fr. 2'500.00 zu bezahlen. Beschwerde in öffentlich-rechtlichen Angelegenheiten Gegen diesen Entscheid kann innert 30 Tagen seit der Zustellung beim Bundesgericht Beschwerde eingereicht werden (Art. 82 ff. in Verbindung</w:t>
      </w:r>
    </w:p>
    <w:p>
      <w:r>
        <w:t>- 5 -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17. Januar 2025 Versicherungsgericht des Kantons Aargau 3. Kammer Die Präsidentin: Der Gerichtsschreiber: Gössi Güntert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