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VBE.2024.266 vom 11. Dezember 2024</w:t>
      </w:r>
    </w:p>
    <w:p>
      <w:r>
        <w:t>Ag Versicherungsgericht, 2024-12-11, DE</w:t>
      </w:r>
    </w:p>
    <w:p>
      <w:r>
        <w:rPr>
          <w:b/>
        </w:rPr>
        <w:t xml:space="preserve">Quelle: </w:t>
      </w:r>
      <w:r>
        <w:t>https://mcp.opencaselaw.ch/entscheid/ag_versicherungsgericht_VBE.2024.266</w:t>
      </w:r>
    </w:p>
    <w:p>
      <w:r>
        <w:t>FR: AG_VERSICHERUNGSGERICHT VBE.2024.266 du 11 décembre 2024</w:t>
      </w:r>
    </w:p>
    <w:p>
      <w:r>
        <w:t>IT: AG_VERSICHERUNGSGERICHT VBE.2024.266 del 11 dicembre 2024</w:t>
      </w:r>
    </w:p>
    <w:p>
      <w:pPr>
        <w:pStyle w:val="Heading2"/>
      </w:pPr>
      <w:r>
        <w:t>Erwägungen</w:t>
      </w:r>
    </w:p>
    <w:p>
      <w:r>
        <w:rPr>
          <w:b/>
        </w:rPr>
        <w:t>E. 2</w:t>
      </w:r>
    </w:p>
    <w:p>
      <w:r>
        <w:t>Es sei die Beschwerdegegnerin zu verpflichten, bis zum Erlass der be- antragten verfahrensleitenden Zwischenverfügung die Rückfrage an die Gutachterstelle Estimed AG vom 20. März 2024 zu sistieren.</w:t>
      </w:r>
    </w:p>
    <w:p>
      <w:r>
        <w:rPr>
          <w:b/>
        </w:rPr>
        <w:t>E. 2.1</w:t>
      </w:r>
    </w:p>
    <w:p>
      <w:r>
        <w:t>Am 9. Mai 2024 erhob die Beschwerdeführerin Rechtsverweigerungsbe- schwerde beim Versicherungsgericht und stellte folgende Rechtsbegehren: "1. Es sei die Beschwerdegegnerin zu verpflichten, im Sinne von Art. 49 Abs. 1 ATSG in Verbindung mit Art. 5 VwVG eine verfahrensleitende schriftliche Zwischenverfügung zu erlassen.</w:t>
      </w:r>
    </w:p>
    <w:p>
      <w:r>
        <w:rPr>
          <w:b/>
        </w:rPr>
        <w:t>E. 2.2</w:t>
      </w:r>
    </w:p>
    <w:p>
      <w:r>
        <w:t>Mit Eingabe vom 24. Juni 2024 reichte die Beschwerdeführerin weitere Un- terlagen zu den Akten.</w:t>
      </w:r>
    </w:p>
    <w:p>
      <w:r>
        <w:rPr>
          <w:b/>
        </w:rPr>
        <w:t>E. 2.3</w:t>
      </w:r>
    </w:p>
    <w:p>
      <w:r>
        <w:t>Am 26. Juli 2024 stellte die Beschwerdeführerin ein Gesuch um Bestellung eines unentgeltlichen Rechtsbeistandes in der Person ihres Rechtsvertre- ters.</w:t>
      </w:r>
    </w:p>
    <w:p>
      <w:r>
        <w:rPr>
          <w:b/>
        </w:rPr>
        <w:t>E. 2.4</w:t>
      </w:r>
    </w:p>
    <w:p>
      <w:r>
        <w:t>Mit Vernehmlassung vom 3. September 2024 beantragte die Beschwerde- gegnerin die Abweisung der Beschwerde, soweit darauf einzutreten sei. Das Versicherungsgericht zieht in Erwägung: 1. Zu prüfen ist, ob eine Rechtsverweigerung durch die Beschwerdegegnerin vorliegt. 2. Gemäss Art. 49 Abs. 1 ATSG hat der Versicherungsträger über Leistun- gen, Forderungen und Anordnungen, die erheblich sind oder mit denen die betroffene Person nicht einverstanden ist, schriftlich Verfügungen zu erlas- sen. Erlässt der Versicherungsträger entgegen dem Begehren der betroffe- nen Person keine Verfügung, steht dieser gemäss Art. 56 Abs. 2 ATSG</w:t>
      </w:r>
    </w:p>
    <w:p>
      <w:r>
        <w:t>- 4 - dagegen die Beschwerde an das kantonale Versicherungsgericht offen. Dieses Beschwerderecht dient der Durchsetzung des auf Verfassungsstufe als Teilgehalt von Art. 29 Abs. 1 BV anerkannten Verbots der formellen Rechtsverweigerung (KIESER, a.a.O., N. 24 und N. 37 zu Art. 56 ATSG und BGE 133 V 188 E. 3.2 S. 190 mit Hinweisen). Das mit einer Rechtsverwei- gerungsbeschwerde verfolgte rechtlich geschützte Interesse besteht darin, einen an eine gerichtliche Beschwerdeinstanz weiterziehbaren Entscheid zu erhalten (BGE 125 V 118 E. 2b S. 121; vgl. auch SVR 2009 UV Nr. 24 S. 87, 8C_453/2008 E. 3.3). Rechtsverweigerung ist anzunehmen, wenn eine Behörde pflichtwidrig völ- lig untätig bleibt, namentlich indem sie trotz entsprechender Pflicht eine ihr obliegende Amtshandlung nicht vornimmt (KIESER, a.a.O., N. 38 zu Art. 56 ATSG und BGE 133 V 188 E. 3.2 S. 190 mit Hinweisen). Rechtsverweige- rung setzt zudem einen bestimmten Ablauf voraus: Wie dem Wortlaut von Art. 56 Abs. 2 ATSG entnommen werden kann, steht ein hinreichendes Be- gehren der Partei am Anfang; dieses Begehren muss auf den Erlass eines gerichtlich beurteilbaren Entscheids gerichtet sein (KIESER, a.a.O., N. 39 zu Art. 56 ATSG). Für eine Rechtsverweigerungsbeschwerde vorauszusetzen ist damit insbesondere, dass die betroffene Person den Erlass einer Verfü- gung verlangt hat (Urteil des Bundesgerichts 8C_336/2012 vom 13. August 2012 E. 3 mit Hinweisen [in BGE 138 V 318 nicht publizierte Erwägung]).</w:t>
      </w:r>
    </w:p>
    <w:p>
      <w:r>
        <w:rPr>
          <w:b/>
        </w:rPr>
        <w:t>E. 3</w:t>
      </w:r>
    </w:p>
    <w:p>
      <w:r>
        <w:t>November 2022 den Auftrag für eine polydisziplinäre Begutachtung der Beschwerdeführerin (VB 332). Mit Mitteilung vom 10. November 2022 informierte die Beschwerdegegne- rin die Beschwerdeführerin über die vorgesehene Begutachtung durch die estimed, gab ihr die für die Begutachtung vorgesehenen Fachdisziplinen unter Angabe der Gutachter bekannt und wies auf die Möglichkeit zur Gel- tendmachung von Ausstandsgründen gegen eine oder mehrere der ge- nannten Sachverständigen innert zehn Tagen hin (VB 335). Mit Schreiben vom 14. November 2022 und E-Mail-Nachricht vom 16. Dezember 2022 nahm die Beschwerdeführerin Kontakt mit der Gutachterstelle auf betref- fend Dolmetscher und Zeitpunkt der Begutachtungen, machte aber keine</w:t>
      </w:r>
    </w:p>
    <w:p>
      <w:r>
        <w:t>- 5 - Ausstandsgründe gegen die in Aussicht gestellten Sachverständigen bei der Beschwerdegegnerin geltend (VB 336 S. 3; 337 S. 1 f.). Dies auch nicht, als die Unfallversicherung der Beschwerdeführerin mitteilte, dass sie sich am Gutachten der Beschwerdegegnerin beteiligen werde (VB 342). In der Mitteilung vom 3. April 2023, welche die Mitteilung vom 10. Novem- ber 2022 insofern ergänzte, als die Begutachtung um die Fachdisziplin Neuropsychologie erweitert wurde, wurde der Beschwerdeführerin der neu- ropsychologische Gutachter bekannt gegeben und wiederum der Hinweis aufgeführt, dass innert einer Frist von zehn Tagen Ausstandsgründe ein- gereicht werden könnten (VB 347). Wiederum gelangte die Beschwerde- führerin daraufhin aus anderen Gründen mit E-Mail-Nachricht vom 21. April 2023 an die estimed (VB 349), reichte aber keine Ausstandsgründe bei der Beschwerdegegnerin ein. Mit Mitteilung vom 2. Mai 2023 informierte die Beschwerdegegnerin die Beschwerdeführerin über den Gutachterwechsel in der Fachdisziplin Neuropsychologie und teilte der Beschwerdeführerin die neue neuropsychologische Gutachterin mit (VB 353). Auch daraufhin machte die Beschwerdeführerin keine Ausstandsgründe geltend, obwohl die Mitteilung vom 2. Mai 2023 einen entsprechenden Hinweis enthielt. Nach Erstattung des estimed-Gutachtens am 15. September 2023 nahm die Beschwerdeführerin mit E-Mail-Nachricht vom 20. November 2023 (VB 378) sowie Schreiben vom 25. November 2023 (VB 380) und 5. Januar 2024 (VB 388) Stellung zum Gutachten. Mit Stellungnahme vom 5. Januar 2024 beantragte sie unter anderem, dass das estimed-Gutachten vollstän- dig aus dem Recht zu weisen sei und folglich davon abzusehen sei, den Gutachtern Ergänzungsfragen zu unterbreiten. Es sei festzustellen, dass gegenüber allen involvierten Sachverständigen ein gesetzlicher Aus- standsgrund vorliege. Zudem beantragte die Beschwerdeführerin den Er- lass einer beschwerdefähigen Zwischenverfügung, falls die Beschwerde- gegnerin einen oder mehrere der verfahrensrechtlichen Anträge abweisen wolle (VB 388 S. 2 f.). Nachdem der RAD-Arzt Dr. med. B._____, Facharzt für Orthopädische Chi- rurgie und Traumatologie des Bewegungsapparates, in seiner Aktenbeur- teilung vom 20. Februar 2024 festgehalten hatte, dass er empfehle, die Kri- tikpunkte der Beschwerdeführerin im Schreiben vom 5. Januar 2024 den Gutachtern zur Stellungnahme vorzulegen (VB 395 S. 2), forderte die Be- schwerdegegnerin die estimed-Gutachter mit Schreiben vom 20. März 2024 auf, zu den Rügen der Beschwerdeführerin sowie zu den neuen Un- terlagen Stellung zu nehmen (VB 396). Die Beschwerdeführerin teilte der Beschwerdegegnerin mit Stellungnahme vom 8. April 2024 mit, dass sie mit deren Vorgehen, bei der estimed um eine Stellungnahme zu ersuchen, ausdrücklich nicht einverstanden sei, da beantragt worden sei, das estimed- Gutachten vollumfänglich aus dem</w:t>
      </w:r>
    </w:p>
    <w:p>
      <w:r>
        <w:t>- 6 - Recht zu weisen (VB 398 S. 1). Daher werde um unverzüglichen Erlass ei- ner anfechtbaren verfahrensleitenden Zwischenverfügung ersucht, in wel- cher das Vorgehen begründet werde (VB 398 S. 2). Mit Schreiben vom 29. April 2024 führte die Beschwerdeführerin aus, da bis dato keine an- fechtbare Verfügung erlassen worden sei, bedeute dies eine nicht zu recht- fertigende Rechtsverweigerung durch die Beschwerdegegnerin. Sie habe unverzüglich die geforderte Verfügung zu erlassen. Ansonsten werde im Verlauf der Woche eine Rechtsverweigerungsbeschwerde beim Versiche- rungsgericht eingereicht (VB 400 S. 1). Am 3. Mai 2024 teilte die Beschwerdegegnerin der Beschwerdeführerin mit, dass für die Weiterleitung der Einwände der Beschwerdeführerin an die estimed-Gutachter für eine Stellungnahme weder die vorherige Gewährung des rechtlichen Gehörs noch eine Zwischenverfügung rechtlich notwendig sei (VB 402).</w:t>
      </w:r>
    </w:p>
    <w:p>
      <w:r>
        <w:rPr>
          <w:b/>
        </w:rPr>
        <w:t>E. 3.1</w:t>
      </w:r>
    </w:p>
    <w:p>
      <w:r>
        <w:t>Den Akten ist zu entnehmen, dass die Beschwerdegegnerin die Beschwer- deführerin mit Mitteilung vom 13. Juli 2022 darüber informiert hat, dass zur Klärung der Leistungsansprüche eine umfassende medizinische Untersu- chung als notwendig erachtet werde. Gleichzeitig gab sie der Beschwerde- führerin die Möglichkeit, Zusatzfragen zu den im dieser zugestellten Stan- dardfragekatalog aufgeführten Fragen und den eigenen Zusatzfragen zu stellen (VB 315). Am 30. Oktober 2022 erhielt die Beschwerdegegnerin die Mitteilung, dass der Auftrag nach dem Zufallsprinzip der estimed zugeteilt worden sei (VB 331 S. 2). Daraufhin erteilte sie der estimed am</w:t>
      </w:r>
    </w:p>
    <w:p>
      <w:r>
        <w:rPr>
          <w:b/>
        </w:rPr>
        <w:t>E. 3.2</w:t>
      </w:r>
    </w:p>
    <w:p>
      <w:r>
        <w:t>Die Beschwerdeführerin macht im Wesentlichen geltend, angesichts der Tatsache, dass die Beschwerdegegnerin den Erlass einer anfechtbaren Zwischenverfügung verweigere, sei die vorliegende Rechtsverweigerungs- beschwerde einzureichen. In rechtlicher Hinsicht sei zwischen den Parteien umstritten, ob die Beschwerdegegnerin im aktuellen Stadium des nichtstrei- tigen Verwaltungsverfahren überhaupt eine Pflicht zum Erlass einer an- fechtbaren Zwischenverfügung treffe. In diesem Zusammenhang sei darauf hinzuweisen, dass in der Stellungnahme vom 5. Januar 2024 eine ganze Reihe von Verfahrensanträgen gestellt worden sei. Insbesondere seien ge- gen die Sachverständigen der estimed auch Ausstandsbegehren gestellt und begründet worden. Zumindest diesbezüglich hätte eine Zwischenver- fügung erlassen werden müssen (vgl. Beschwerde S. 4).</w:t>
      </w:r>
    </w:p>
    <w:p>
      <w:r>
        <w:rPr>
          <w:b/>
        </w:rPr>
        <w:t>E. 4.1</w:t>
      </w:r>
    </w:p>
    <w:p>
      <w:r>
        <w:t>Es ist damit zu prüfen, ob die Beschwerdegegnerin bezüglich der Rückfra- gen an die Gutachterstelle sowie der nach der Begutachtung durch die Be- schwerdeführerin gestellten Ausstandsbegehren gegen die Gutachter zum Erlass von Zwischenverfügungen verpflichtet gewesen wäre.</w:t>
      </w:r>
    </w:p>
    <w:p>
      <w:r>
        <w:rPr>
          <w:b/>
        </w:rPr>
        <w:t>E. 4.2</w:t>
      </w:r>
    </w:p>
    <w:p>
      <w:r>
        <w:t>Am 1. Januar 2022 traten die Änderungen des revidierten IVG in Kraft (Wei- terentwicklung der IV [WEIV]; Änderung vom 19. Juni 2020, AS 2021 705, BBI 2017 2535), dies mitsamt entsprechendem Verordnungsrecht. In die- sem Rahmen wurden unter anderen auch die Art. 43 und 44 ATSG revi- diert. In Zusammenhang mit der Gesetzesänderung per 1. Januar 2022 sind keine Übergangsbestimmungen erlassen worden, welche die Vergabe von Begutachtungsaufträgen betreffen. Nach der Rechtsprechung sind neue Verfahrensvorschriften mangels anders lautender Übergangsbe-</w:t>
      </w:r>
    </w:p>
    <w:p>
      <w:r>
        <w:t>- 7 - stimmungen mit dem Tag des Inkrafttretens sofort und in vollem Umfang anwendbar. Der intertemporalrechtliche Grundsatz der sofortigen Anwend- barkeit gilt dort nicht, wo hinsichtlich des verfahrensrechtlichen Systems zwischen altem und neuem Recht keine Kontinuität besteht und mit dem neuen Recht eine grundlegend neue Verfahrensordnung geschaffen wor- den ist (vgl. BGE 132 V 368 E. 2.1 S. 369 mit Hinweisen). Da dies vorlie- gend nicht der Fall ist, ist die Gutachtensanordnung nach den ab dem 1. Januar 2022 geltenden Bestimmungen zu prüfen.</w:t>
      </w:r>
    </w:p>
    <w:p>
      <w:r>
        <w:rPr>
          <w:b/>
        </w:rPr>
        <w:t>E. 4.3</w:t>
      </w:r>
    </w:p>
    <w:p>
      <w:r>
        <w:t>Die per 1. Januar 2022 in Kraft getretenen Bestimmungen sehen Folgen- des vor: Der Versicherungsträger bestimmt die Art und den Umfang der notwendigen Abklärungen (Art. 43 Abs. 1bis ATSG). Muss der Versiche- rungsträger zur Abklärung des Sachverhaltes ein Gutachten bei einem oder mehreren unabhängigen Sachverständigen einholen, so gibt er der Partei deren Namen bekannt. Diese kann innert zehn Tagen aus den Gründen nach Art. 36 Abs. 1 ATSG Sachverständige ablehnen und Gegenvor- schläge machen (Art. 44 Abs. 2 ATSG). Mit der Bekanntgabe der Namen stellt der Versicherungsträger der Partei auch die Fragen an den oder die Sachverständigen zu und weist sie auf die Möglichkeit hin, innert der glei- chen Frist Zusatzfragen in schriftlicher Form einzureichen. Der Versiche- rungsträger entscheidet abschliessend über die Fragen an den oder die Sachverständigen (Art. 44 Abs. 3 ATSG). Hält der Versicherungsträger trotz Ablehnungsantrag an den vorgesehenen Sachverständigen fest, so teilt er dies der Partei durch Zwischenverfügung mit (Art. 44 Abs. 4 ATSG).</w:t>
      </w:r>
    </w:p>
    <w:p>
      <w:r>
        <w:rPr>
          <w:b/>
        </w:rPr>
        <w:t>E. 4.4</w:t>
      </w:r>
    </w:p>
    <w:p>
      <w:r>
        <w:t>Das Gesetz ist in erster Linie nach seinem Wortlaut auszulegen (Auslegung nach dem Wortlaut).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 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 legung). Die Rechtsprechung befolgt bei der Auslegung von Gesetzesnor- men einen pragmatischen Methodenpluralismus und lehnt es ab, die ein- zelnen Auslegungselemente einer Prioritätsordnung zu unterstellen (BGE 146 V 129 E. 5.5.1 S. 136 f.; 146 V 95 E. 4.3.1 S. 101 mit Hinweisen).</w:t>
      </w:r>
    </w:p>
    <w:p>
      <w:r>
        <w:rPr>
          <w:b/>
        </w:rPr>
        <w:t>E. 4.5</w:t>
      </w:r>
    </w:p>
    <w:p>
      <w:r>
        <w:t>Der Wortlaut von Art. 44 Abs. 3 ATSG, wonach der Versicherungsträger abschliessend über die Zulassung von Zusatzfragen entscheidet, kann nur</w:t>
      </w:r>
    </w:p>
    <w:p>
      <w:r>
        <w:t>- 8 - so verstanden werden, dass eine Anfechtung beim kantonalen Versiche- rungsgericht in diesen Fällen ausgeschlossen ist (vgl. Marco Weiss, An- merkungen zur geplanten Revision des Art. 44 ATSG, in: SZS 2018 S. 476 ff., 489). Sowohl aus der französischen Fassung "en dernier ressort" wie auch der italienischen Fassung "in via definitiva" ergibt sich diesbezüg- lich nichts anderes. Bezüglich der Entstehungsgeschichte dieser neu ein- geführten Bestimmungen kann aus der Botschaft des Bundesrates zu Art. 43 Abs. 1bis ATSG entnommen werden, dass der IV (gemeint ist wohl dem Versicherungsträger) die ausschliessliche Entscheidkompetenz über Art und Umfang der Abklärungen zukommt, um die notwendigen und mas- sgebenden Abklärungen möglichst rasch und ohne Verzögerungen anord- nen zu können; der versicherten Person stünden mit der Gewährung des rechtlichen Gehörs und den Beschwerdemöglichkeiten genügend Mittel zur Verfügung, gegen den von der IV getroffenen Entscheid vorzugehen (BBl 2017 S. 2682). Somit ergibt auch eine historische und teleologische Ausle- gung, dass der Gesetzgeber verhindern wollte, dass das Verfahren in die Länge gezogen wird, indem eine gerichtliche Überprüfung der angeordne- ten Begutachtung abgesehen von Ausstandsgründen erst möglich sein soll, nachdem der Versicherungsträger über das Leistungsbegehren der versicherten Person befunden hat. Zudem wurde im Nationalrat ein Min- derheitsantrag abgelehnt, wonach in Art. 44 Abs. 4 ATSG ausdrücklich fest- gehalten werden sollte, dass bei fehlender Einigung zwischen dem Versi- cherer und der versicherten Person betreffend die zu stellenden Fragen eine Zwischenverfügung zu erlassen sei (AB 2019 N 115, Antrag Schenker, Carobbio, Guscetti, de Courten, Feri, Graf, Gysi, Heim, Ruiz). Dass dieser Antrag abgelehnt wurde, kann als weiteres Indiz dafür gewertet werden, dass der Gesetzgeber die Anfechtungsgründe bewusst enger gestalten wollte. In systematischer Hinsicht ist zudem darauf hinzuweisen, dass ein- zig vom Erlass einer Zwischenverfügung gesprochen wird, wo Ausstands- gründe gemäss Art. 36 Abs. 1 ATSG geltend gemacht werden (vgl. Art. 44 Abs. 4 ATSG), während bei den übrigen im Rahmen des Begutachtungs- auftrags zu treffenden Anordnungen nicht von einer Zwischenverfügung gesprochen wird.</w:t>
      </w:r>
    </w:p>
    <w:p>
      <w:r>
        <w:rPr>
          <w:b/>
        </w:rPr>
        <w:t>E. 4.6</w:t>
      </w:r>
    </w:p>
    <w:p>
      <w:r>
        <w:t>Zusammenfassend ergibt die Auslegung von Art. 44 Abs. 3 ATSG, dass das Gesetz einer beförderlichen Vergabe des Begutachtungsauftrags Vor- rang einräumt und deshalb die Beschwerde an das Versicherungsgericht ausschliesslich auf Fälle beschränkt, in denen Ausstandsgründe nach Art. 36 Abs. 1 ATSG vor der Begutachtung geltend gemacht werden. So- weit es die Beschwerdegegnerin zur Klärung des Sachverhalts als notwen- dig erachtete, den estimed-Gutachtern die Stellungnahme der Beschwer- deführerin vom 5. Januar 2024 und die seit der Begutachtung eingegange- nen medizinischen Unterlagen zur Beurteilung und Stellungnahme zukom- men zu lassen, war sie damit nicht verpflichtet, diesbezüglich eine Zwi- schenverfügung zu erlassen. Da die Beschwerdeführerin zudem erst nach</w:t>
      </w:r>
    </w:p>
    <w:p>
      <w:r>
        <w:t>- 9 - erfolgter Begutachtung durch die estimed-Gutachter Ausstandsgründe ge- gen die Sachverständigen vorgebracht hat (vgl. E. 3.1. hiervor) und Art. 44 Abs. 4 ATSG den Versicherungsträger lediglich im Vorfeld einer vorgese- henen Begutachtung zum Erlass einer Zwischenverfügung verpflichtet, wenn die versicherte Person einen Ablehnungsantrag betreffend einen vor- gesehenen Sachverständigen stellt, ist nicht zu beanstanden, dass die Be- schwerdegegnerin auch diesbezüglich keine Zwischenverfügung erlassen hat, sondern sich zum Ausstandsgesuch bzw. zu den geltend gemachten Ausstandsgründen voraussichtlich erst im Rahmen der Beweiswürdigung (vgl. BGE 132 V 93 E. 6.5 S. 108 f.) äussern wird. Zusammenfassend kann der Beschwerdegegnerin damit vorliegend keine Rechtsverweigerung (vgl. E. 2. hiervor) angelastet werden.</w:t>
      </w:r>
    </w:p>
    <w:p>
      <w:r>
        <w:rPr>
          <w:b/>
        </w:rPr>
        <w:t>E. 5.1</w:t>
      </w:r>
    </w:p>
    <w:p>
      <w:r>
        <w:t>Des Weiteren beantragte die Beschwerdeführerin, es sei ihr für das vorlie- gende Beschwerdeverfahren die unentgeltliche Rechtspflege in Form der unentgeltlichen Rechtsverbeiständung in der Person ihres Rechtsvertreters Rechtsanwalt Dr. iur. Massimo Aliotta, Winterthur, zu gewähren (vgl. Ein- gabe vom 26. Juli 2024).</w:t>
      </w:r>
    </w:p>
    <w:p>
      <w:r>
        <w:rPr>
          <w:b/>
        </w:rPr>
        <w:t>E. 5.2</w:t>
      </w:r>
    </w:p>
    <w:p>
      <w:r>
        <w:t>Der Anspruch auf unentgeltliche Rechtspflege, einschliesslich unentgeltli- che Rechtsverbeiständung, besteht nach ständiger Rechtsprechung des Bundesgerichts aufgrund von Art. 29 Abs. 3 BV in jedem staatlichen Ver- fahren, in welches die gesuchstellende Person einbezogen wird oder des- sen sie zur Wahrung ihrer Rechte bedarf. Der verfassungsmässige An- spruch auf unentgeltliche anwaltliche Verbeiständung besteht indessen nicht vorbehaltlos. In jedem Falle verlangt ist die Bedürftigkeit des Recht- suchenden, die Nichtaussichtslosigkeit des verfolgten Verfahrensziels und die sachliche Gebotenheit der unentgeltlichen Rechtsverbeiständung im konkreten Fall. Diese Voraussetzungen müssen kumulativ erfüllt sein (BGE 132 V 200 E. 4.1 S. 200 f.; 128 I 225 E. 2.5 S. 232 ff.; 125 V 32 E. 4b S. 35 f.).</w:t>
      </w:r>
    </w:p>
    <w:p>
      <w:r>
        <w:rPr>
          <w:b/>
        </w:rPr>
        <w:t>E. 5.3</w:t>
      </w:r>
    </w:p>
    <w:p>
      <w:r>
        <w:t>Was die Voraussetzung der fehlenden Aussichtslosigkeit betrifft, hat das Bundesgericht in konstanter Rechtsprechung festgehalten, Prozessbegeh- ren seien als aussichtslos anzusehen, wenn die Gewinnaussichten be- trächtlich geringer seien als die Verlustgefahr und deshalb kaum als ernst- haft bezeichnet werden könnten. Dagegen gilt ein Begehren nicht als aus- sichtslos, wenn sich Gewinnaussichten und Verlustgefahr ungefähr die Waage halten oder jene nur wenig geringer sind als diese. Massgebend ist, ob eine Partei, die über die nötigen finanziellen Mittel verfügt, sich bei ver- nünftiger Überlegung zu einem Prozess entschliessen würde. Eine Partei</w:t>
      </w:r>
    </w:p>
    <w:p>
      <w:r>
        <w:t>- 10 - soll einen Prozess, den sie auf eigene Rechnung und Gefahr nicht führen würde, nicht deshalb anstrengen können, weil er sie nichts kostet (vgl. Ur- teil des Bundesgerichts 8C_26/2010 vom 27. Mai 2010 E. 2 mit Hinweisen). Vor diesem Hintergrund sowie angesichts der vorangehend dargelegten klaren Sach- und Rechtslage muss die vorliegende Beschwerde als von vornherein aussichtslos bezeichnet werden. Das Gesuch der Beschwerde- führerin um unentgeltliche Rechtsverbeiständung ist daher bereits wegen Aussichtslosigkeit abzuweisen. Des Weiteren wird die unentgeltliche Rechtspflege – sofern die entspre- chenden Voraussetzungen erfüllt sind – ab Gesuchseinreichung mit Wir- kung ex nunc et pro futuro gewährt, das heisst vom Zeitpunkt an, in wel- chem das Gesuch gestellt worden ist (vgl. BGE 122 I 203 E. 2 S. 204; Ur- teile des Bundesgerichts 9C_416/2014 vom 14. Juli 2014; 8F_7/2013 vom 30. Juli 2013 E. 3.1). Die Beschwerdeführerin erhob am 9. Mai 2024 Rechtsverweigerungsbeschwerde und stellte am 26. Juli 2024 das Gesuch um Bestellung eines unentgeltlichen Rechtsbeistandes. Ab dem 26. Juli 2024 mussten aber keine weiteren Prozesshandlungen mehr vorgenom- men werden, womit es auch an der Notwendigkeit einer rechtlichen Vertre- tung fehlt (KIESER, a.a.O., N. 193 zu Art. 61 ATSG). Gründe für eine aus- nahmsweise rückwirkende Bewilligung der unentgeltlichen Rechtsverbei- ständung (vgl. Urteil des Bundesgerichts 8F_7/2013 vom 30. Juli 2013 E. 3.1; zum Ganzen BOLLINGER, in: Basler Kommentar zum ATSG, 2014, N 67 zu Art. 61) wurden von der Beschwerdeführerin nämlich nicht geltend gemacht und sind aus den Akten auch nicht ersichtlich.</w:t>
      </w:r>
    </w:p>
    <w:p>
      <w:r>
        <w:rPr>
          <w:b/>
        </w:rPr>
        <w:t>E. 6.1</w:t>
      </w:r>
    </w:p>
    <w:p>
      <w:r>
        <w:t>Nach dem Dargelegten ist die Beschwerde abzuweisen.</w:t>
      </w:r>
    </w:p>
    <w:p>
      <w:r>
        <w:rPr>
          <w:b/>
        </w:rPr>
        <w:t>E. 6.2</w:t>
      </w:r>
    </w:p>
    <w:p>
      <w:r>
        <w:t>Gemäss Art. 61 lit. fbis ATSG i.V.m. § 22 Abs. 1 lit. e VKD ist das Verfahren kostenpflichtig. Die Kosten werden nach dem Verfahrensaufwand und un- abhängig vom Streitwert im Rahmen von Fr. 200.00 bis Fr. 1'000.00 fest- gesetzt. Für das vorliegende Verfahren betragen diese Fr. 400.00. Sie sind gemäss dem Verfahrensausgang der Beschwerdeführerin aufzuerlegen.</w:t>
      </w:r>
    </w:p>
    <w:p>
      <w:r>
        <w:rPr>
          <w:b/>
        </w:rPr>
        <w:t>E. 6.3</w:t>
      </w:r>
    </w:p>
    <w:p>
      <w:r>
        <w:t>Der Beschwerdeführerin steht nach dem Ausgang des Verfahrens (Art. 61 lit. g ATSG) und der Beschwerdegegnerin aufgrund ihrer Stellung als Sozi- alversicherungsträgerin (BGE 126 V 143 E. 4 S. 149 ff.) kein Anspruch auf Parteientschädigung zu.</w:t>
      </w:r>
    </w:p>
    <w:p>
      <w:r>
        <w:t>- 11 - Das Versicherungsgericht beschliesst: Das Gesuch der Beschwerdeführerin um Gewährung der unentgeltlichen Rechtsverbeiständung wird abgewiesen. Das Versicherungsgericht erkennt: 1. Die Beschwerde wird abgewiesen. 2. Die Verfahrenskosten von Fr. 400.00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der Beschwerdeführerin oder ihres Vertreters zu enthalten; der angefochtene Entscheid sowie die als Beweis- mittel angerufenen Urkunden sind beizulegen, soweit die Partei sie in Hän- den hat (Art. 42 BGG).</w:t>
      </w:r>
    </w:p>
    <w:p>
      <w:r>
        <w:t>- 12 - Aarau, 11. Dezember 2024 Versicherungsgericht des Kantons Aargau 2. Kammer Die Präsidentin: Die Gerichtsschreiberin: Peterhans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