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VBE.2024.232 vom 23. August 2024</w:t>
      </w:r>
    </w:p>
    <w:p>
      <w:r>
        <w:t>Ag Versicherungsgericht, 2024-08-23, DE</w:t>
      </w:r>
    </w:p>
    <w:p>
      <w:r>
        <w:rPr>
          <w:b/>
        </w:rPr>
        <w:t xml:space="preserve">Quelle: </w:t>
      </w:r>
      <w:r>
        <w:t>https://mcp.opencaselaw.ch/entscheid/ag_versicherungsgericht_VBE.2024.232</w:t>
      </w:r>
    </w:p>
    <w:p>
      <w:r>
        <w:t>FR: AG_VERSICHERUNGSGERICHT VBE.2024.232 du 23 août 2024</w:t>
      </w:r>
    </w:p>
    <w:p>
      <w:r>
        <w:t>IT: AG_VERSICHERUNGSGERICHT VBE.2024.232 del 23 agosto 2024</w:t>
      </w:r>
    </w:p>
    <w:p>
      <w:pPr>
        <w:pStyle w:val="Heading2"/>
      </w:pPr>
      <w:r>
        <w:t>Erwägungen</w:t>
      </w:r>
    </w:p>
    <w:p>
      <w:r>
        <w:rPr>
          <w:b/>
        </w:rPr>
        <w:t>E. 1</w:t>
      </w:r>
    </w:p>
    <w:p>
      <w:r>
        <w:t>Der 1984 geborene Beschwerdeführer war seit dem 17. Januar 2022 bei der B._____ AG als Chauffeur angestellt und in dieser Eigenschaft bei der Beschwerdegegnerin obligatorisch gegen die Folgen von Berufsunfällen, Nichtberufsunfällen und Berufskrankheiten versichert. Am 11. November 2022 verletzte er sich beim Ausladen von Autoreifen am rechten Knie. Die Beschwerdegegnerin anerkannte ihre Leistungspflicht im Zusammenhang mit diesem Unfall und richtete die entsprechenden Ver- sicherungsleistungen aus. Nach weiteren medizinischen Abklärungen schloss sie den Fall gestützt auf eine Beurteilung ihres Kreisarztes Dr. med. univ. C._____, Facharzt für Allgemeinmedizin (A), mit Verfügung vom 18. Juli 2023 ab und stellte ihre Leistungen mangels natürlicher Kausalität des Unfalls für die noch geklagten Beschwerden per 9. Juni 2023 ein. Daran hielt sie mit Einspracheentscheid vom 20. März 2024 gestützt auf eine weitere Stellungnahme von Dr. med. univ. C._____ vom 18. März 2024 fest.</w:t>
      </w:r>
    </w:p>
    <w:p>
      <w:r>
        <w:rPr>
          <w:b/>
        </w:rPr>
        <w:t>E. 2.1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w:t>
      </w:r>
    </w:p>
    <w:p>
      <w:r>
        <w:rPr>
          <w:b/>
        </w:rPr>
        <w:t>E. 2.2</w:t>
      </w:r>
    </w:p>
    <w:p>
      <w:r>
        <w:t>Mit Vernehmlassung vom 17. Mai 2024 beantragte die Beschwerdegegne- rin die Abweisung der Beschwerde.</w:t>
      </w:r>
    </w:p>
    <w:p>
      <w:r>
        <w:rPr>
          <w:b/>
        </w:rPr>
        <w:t>E. 2.2.1</w:t>
      </w:r>
    </w:p>
    <w:p>
      <w:r>
        <w:t>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w:t>
      </w:r>
    </w:p>
    <w:p>
      <w:r>
        <w:rPr>
          <w:b/>
        </w:rPr>
        <w:t>E. 2.2.2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w:t>
      </w:r>
    </w:p>
    <w:p>
      <w:r>
        <w:t>- 4 - gerichts zum Sozialversicherungsrecht, Bundesgesetz über die Unfallver- sicherung, 4. Aufl. 2012, S. 55).</w:t>
      </w:r>
    </w:p>
    <w:p>
      <w:r>
        <w:rPr>
          <w:b/>
        </w:rPr>
        <w:t>E. 2.2.3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Beweisgrad der überwiegenden Wahrscheinlichkeit nachgewiesen sein. Die blosse Mög- 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 grundsätze gelten sowohl im Grundfall als auch bei Rückfällen und Spät- folgen und sind für sämtliche Leistungsarten massgebend. Diese Recht- sprechung beschlägt dabei einzig die rechtlichen Folgen der Abklärung, in- sofern als dem Unfallversicherer die Beweislast zugewiesen wird für den Fall, dass ungeklärt bleibt, ob dem Unfall (noch) eine kausale Bedeutung für den andauernden Gesundheitsschaden zukommt. Bevor sich aber über- haupt die Frage der Beweislast stellt, ist der Sachverhalt im Rahmen des Untersuchungsgrundsatzes richtig und vollständig zu klären (SVR 2009 UV Nr. 3 S. 9, 8C_354/2007 E. 2.2 mit Hinweisen).</w:t>
      </w:r>
    </w:p>
    <w:p>
      <w:r>
        <w:rPr>
          <w:b/>
        </w:rPr>
        <w:t>E. 2.3</w:t>
      </w:r>
    </w:p>
    <w:p>
      <w:r>
        <w:t>Mit Eingabe vom 3. Juni 2024 verurkundete der Beschwerdeführer weitere medizinische Berichte und hielt im Wesentlichen an seiner Beschwerde so- wie deren Begründung fest. Das Versicherungsgericht zieht in Erwägung: 1. Streitig und zu prüfen ist, ob die Beschwerdegegnerin ihre Leistungen im Zusammenhang mit dem Ereignis vom 11. November 2022 mit Einsprache- entscheid vom 20. März 2024 (Vernehmlassungsbeilage [VB] 149) zu Recht per 9. Juni 2023 eingestellt hat.</w:t>
      </w:r>
    </w:p>
    <w:p>
      <w:r>
        <w:t>- 3 -</w:t>
      </w:r>
    </w:p>
    <w:p>
      <w:r>
        <w:rPr>
          <w:b/>
        </w:rPr>
        <w:t>E. 2.3.1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w:t>
      </w:r>
    </w:p>
    <w:p>
      <w:r>
        <w:t>- 5 -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2.3.2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w:t>
      </w:r>
    </w:p>
    <w:p>
      <w:r>
        <w:rPr>
          <w:b/>
        </w:rPr>
        <w:t>E. 3.1</w:t>
      </w:r>
    </w:p>
    <w:p>
      <w:r>
        <w:t>Bezüglich des Ereignisses vom 11. November 2022 ist den Akten im We- sentlichen zu entnehmen, dass der Beschwerdeführer beim Ausladen von Autoreifen von einem herunterfallenden Reifen am rechten Knie getroffen wurde (vgl. die Unfallmeldung vom 16. November 2022 in VB 1). Aus dem Bericht des erstbehandelnden Spitals D._____ vom 30. Mai 2023 über die Notfallbehandlung vom 11. November 2022 geht hervor, dass sich der Be- schwerdeführer in Begleitung seiner Frau in den Notfall begeben habe, eine schmerzbedingte Reduktion der Flexionsfähigkeit des rechten Knies be- standen habe und dass eine Prüfung des Bandapparates schmerzbedingt nicht möglich gewesen sei. Eine konventionell-radiologische Untersuchung habe keine Frakturen gezeigt. Es wurde eine analgetische Medikation etab- liert und der Beschwerdeführer zur MRI-Untersuchung zugewiesen (VB 69, S. 2 f.). Gemäss dem Bericht über die MRI-Untersuchung des rechten Knies vom 7. März 2023 hätten sich eine Gonarthrose sowie ein Gelenkser- guss gezeigt. Hinweise auf eine Veränderung der im Jahr 2002 durchge- führten VKB-Ersatzplastik (vgl. hierzu den Bericht des Spitals D._____ vom 14. März 2002 in VB 100 sowie die weiteren entsprechenden Arztberichte in VB 87) hätten keine bestanden (VB 32 S. 3). Eine am 22. März 2023</w:t>
      </w:r>
    </w:p>
    <w:p>
      <w:r>
        <w:t>- 6 - durchgeführte CT-Untersuchung des rechten Knies ergab eine Enostose unter der vorderen Kortikalis der Femurdiaphyse, eine kleine Me- niskusläsion am freien Rand im mittleren Drittel des Aussenmeniskus, eine Konturirregularität des Innenmeniskus auf Höhe des Hinterhorns, eine Ruptur des mittleren Drittels der Bandplastik, oberflächliche Ulzerationen am mittleren Femurkondyl sowie Knorpelläsionen der lateralen Tibiafläche, eine patellofemorale Sublimation ohne Knorpelulzerationen an der Patel- larückseite und mit Knorpelulzerationen an der Trochlea (VB 41, S. 1; vgl. ferner die Berichte des Spitals D._____ vom 22. März 2023 in VB 40, S. 2, und vom 27. April 2023 in VB 58). Am 12. September 2023 fand eine Arth- roskopie des rechten Kniegelenks mit medialer und laterale Teilmenis- kektomie statt. Intraoperativ zeigten sich im medialen Kompartment im Be- reich des Femurkondyls eine diffuse Chondropathie Grad II bis stellen- weise Grad IV, im Bereich des Tibiaplateaus eine Chondropathie Grad II sowie ein luxierter Meniskus. Das Femurkondyl des lateralen Kompart- ments präsentierte sich unauffällig, wobei am Tibiaplateau eine Chondro- pathie Grad I und eine komplexe Läsion in der weissen Zone des Hinter- horns bestanden. Das vordere Kreuzband war elongiert, das hintere Kreuz- band unauffällig (VB 118, S. 2).</w:t>
      </w:r>
    </w:p>
    <w:p>
      <w:r>
        <w:rPr>
          <w:b/>
        </w:rPr>
        <w:t>E. 3.2</w:t>
      </w:r>
    </w:p>
    <w:p>
      <w:r>
        <w:t>Mit Stellungnahme vom 18. März 2024 hielt Kreisarzt Dr. med. univ. C._____ fest, entgegen dem Bericht über die CT-Untersuchung vom 22. März 2023 sei nicht von einer Ruptur des mittleren Drittels der VKB- Ersatzplastik auszugehen, habe eine solche doch weder bei der MRI-Un- tersuchung vom 7. März 2023 noch intraoperativ bestätigt werden können. Die deutlichen Knorpelläsionen im medialen Kompartiment würden hinrei- chend die degenerativen Veränderungen des medialen Meniskus begrün- den. Die Befunde im medialen und lateralen Kompartiment seien durch den Zustand bei VKB-Ersatzplastik erklärbar respektive typisch dafür. Weder intraoperativ noch anlässlich der MRI-Untersuchung vom 7. März 2023 hät- ten sich Hinweise auf eine mögliche Schädigung der Bandstrukturen ge- zeigt. Entsprechend könne auch der hausärztlichen Beurteilung der Allge- meinmedizinerin Dr. med. E._____ nicht gefolgt werden, wonach es zu ei- nem Hyperextensionstrauma mit Verletzung des vorderen Kreuzbands ge- kommen sei (vgl. hierzu den Bericht vom 31. Juli 2023 in VB 101), zumal bei einem solchen Mechanismus eine Schädigung des hinteren und nicht des vorderen Kreuzbands zu erwarten wäre. Die beschriebene Elongation der VKB-Ersatzplastik sei bei einer vor 20 Jahren durchgeführten Rekon- struktion hinreichend durch den Zeitablauf erklärbar, zumal der Beschwer- deführer nach Lage der Akten eine als körperlich schwer beschriebenen Tätigkeit ausgeübt habe und sportlich aktiv gewesen sei. Am rechten Knie des Beschwerdeführers bestünden zusammengefasst vorbestehende de- generative Veränderungen, welche weder Folge noch Teilfolge des Unfalls vom 11. November 2022 seien (VB 148, S. 3). Bei einer Prellung des Knie- gelenks mit oberflächlichen Schürfungen sei von einer "vorübergehenden</w:t>
      </w:r>
    </w:p>
    <w:p>
      <w:r>
        <w:t>- 7 - Beschwerdeauslösung" von zwei bis maximal vier Wochen auszugehen (VB 148, S. 4).</w:t>
      </w:r>
    </w:p>
    <w:p>
      <w:r>
        <w:rPr>
          <w:b/>
        </w:rPr>
        <w:t>E. 4.1</w:t>
      </w:r>
    </w:p>
    <w:p>
      <w:r>
        <w:t>Aufgrund der Aktenlage erweist sich das Abstellen auf eine reine Aktenbe- urteilung, wie sie Kreisarzt Dr. med. univ. C._____ in seiner Stellungnahme vom 18. März 2024 vorgenommen hat, als Entscheidgrundlage ohne Wei- teres als zulässig. Insbesondere ergibt sich aus den auf persönlichen Un- tersuchungen des Beschwerdeführers beruhenden sowie ein vollständiges und unumstrittenes Bild über Anamnese, Verlauf und gegenwärtigen Sta- tus vermittelnden Akten ein feststehender medizinischer Sachverhalt, wo- mit sich weitere Untersuchungen erübrigen (vgl. statt vieler Urteile des Bun- desgerichts 8C_833/2009 vom 26. Januar 2010 E. 5.1 und 9C_1063/2009 vom 22. Januar 2010 E. 4.2.1). Die Stellungnahme von Dr. med. univ. C._____ ist zudem umfassend, berücksichtigt die massgebenden Be- schwerden sowie sämtliche Vorakten und ist in ihrer Beurteilung des medi- zinischen Sachverhalts einleuchtend begründet (vgl. vorne E. 2.3.1.). Sie stimmt ferner mit der Beurteilung der Ergebnisse der MRI-Untersuchungen vom 7. März 2023 sowie den intraoperativen Befunden überein und es ste- hen ihr – mit Ausnahme der Einschätzung des Chirurgen Dr. med. F._____, welcher den Beschwerdeführer am 12. September 2023 operiert hatte – auch keine anderslautenden Einschätzungen behandelnder Fachärzte ent- gegen. Dr. med. univ. C._____ legt zudem einleuchtend dar, weshalb der nicht fachärztlichen Beurteilung von Dr. med. E._____ nicht gefolgt werden kann. Soweit im Bericht von Dr. med. F._____ vom 12. Oktober 2023 (VB 119, S. 2) ein ursächlicher Zusammenhang zwischen dem Unfall vom 11. November 2022 und den rechtsseitigen Kniebeschwerden des Be- schwerdeführers beschrieben wird, handelt es sich dabei bereits dem Wort- laut nach ("il me semble") um eine blosse den notwendigen Beweisgrad der überwiegenden Wahrscheinlichkeit nicht erreichende Vermutung (vgl. dazu Urteile des Bundesgerichts 8C_528/2022 vom 17. November 2022 E. 8.3.1, 8C_701/2018 vom 28. Februar 2019 E. 6.1.2, 8C_733/2017 vom 29. März 2018 E. 4.3.1, 9C_208/2017 vom 16. Juni 2017 E. 2.4.1.1, 9C_79/2017 vom 21. April 2017 E. 3, und 9C_1026/2012 vom 13. Februar 2013 E. 3.3), welcher es zudem an einer nachvollziehbaren Herleitung fehlt.</w:t>
      </w:r>
    </w:p>
    <w:p>
      <w:r>
        <w:rPr>
          <w:b/>
        </w:rPr>
        <w:t>E. 4.2</w:t>
      </w:r>
    </w:p>
    <w:p>
      <w:r>
        <w:t>Es bestehen damit keine auch nur geringen Zweifel an der Zuverlässigkeit und Schlüssigkeit der kreisärztlichen Feststellungen von Dr. med. univ. C._____ in dessen Aktenbeurteilung vom 18. März 2024. Diese ist damit als beweiskräftig anzusehen (vgl. vorne E. 2.3.2.), zumal auch die weiteren Akten keine diesbezüglichen Zweifel zu begründen vermögen. Es ist dem- nach auf die dortige Schlussfolgerung abzustellen, wonach die rechtsseiti- gen Kniebeschwerden des Beschwerdeführers nicht (mehr) mit</w:t>
      </w:r>
    </w:p>
    <w:p>
      <w:r>
        <w:t>- 8 - überwiegender Wahrscheinlichkeit natürlich-kausal auf den Unfall vom 11. November 2022 zurückzuführen sind, sondern diesbezüglich vielmehr spätestens vier Wochen nach dem Ereignis der Status quo sine vel ante (vgl. vorne E. 2.2.3.) wieder erreicht war. Dass die Beschwerdegegnerin ihre Leistungen mit Einspracheentscheid vom 20. März 2024 per 9. Juni 2023 eingestellt hat, ist damit im Resultat nicht zu beanstanden. Eine (se- parate) Prüfung der Leistungspflicht für die rechtsseitigen Kniebeschwer- den unter dem Titel der unfallähnlichen Körperschädigung nach Art. 6 Abs. 2 UVG kann bei diesem Ergebnis unterbleiben, zumal es nach Lage der Akten neben dem Unfall vom 11. November 2022 an weiteren mögli- chen Verletzungsursachen fehlt (vgl. BGE 146 V 51 E. 9.2 S. 70 f.).</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August 2024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