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VBE.2024.22 vom 16. Juli 2024</w:t>
      </w:r>
    </w:p>
    <w:p>
      <w:r>
        <w:t>Ag Versicherungsgericht, 2024-07-16, DE</w:t>
      </w:r>
    </w:p>
    <w:p>
      <w:r>
        <w:rPr>
          <w:b/>
        </w:rPr>
        <w:t xml:space="preserve">Quelle: </w:t>
      </w:r>
      <w:r>
        <w:t>https://mcp.opencaselaw.ch/entscheid/ag_versicherungsgericht_VBE.2024.22</w:t>
      </w:r>
    </w:p>
    <w:p>
      <w:r>
        <w:t>FR: AG_VERSICHERUNGSGERICHT VBE.2024.22 du 16 juillet 2024</w:t>
      </w:r>
    </w:p>
    <w:p>
      <w:r>
        <w:t>IT: AG_VERSICHERUNGSGERICHT VBE.2024.22 del 16 luglio 2024</w:t>
      </w:r>
    </w:p>
    <w:p>
      <w:pPr>
        <w:pStyle w:val="Heading2"/>
      </w:pPr>
      <w:r>
        <w:t>Erwägungen</w:t>
      </w:r>
    </w:p>
    <w:p>
      <w:r>
        <w:rPr>
          <w:b/>
        </w:rPr>
        <w:t>E. 2</w:t>
      </w:r>
    </w:p>
    <w:p>
      <w:r>
        <w:t>Es sei gestützt auf Art. 30 Abs. 3 BV und Art. 6 Ziff. 1 EMRK eine öffentliche Verhandlung mit Publikums-. Und Presseanwesenheit durchzuführen.</w:t>
      </w:r>
    </w:p>
    <w:p>
      <w:r>
        <w:rPr>
          <w:b/>
        </w:rPr>
        <w:t>E. 2.1</w:t>
      </w:r>
    </w:p>
    <w:p>
      <w:r>
        <w:t>Der Beschwerdeführer rügt vorab, indem die Beschwerdegegnerin in der angefochtenen Verfügung nicht im Geringsten zu erkennen gegeben habe, aus welchen Gründen sie sich dazu entschieden habe, nach Ablauf von mehr als zwei Jahren am ursprünglichen Vorbescheid festzuhalten, habe sie die Begründungspflicht und damit seinen Anspruch auf rechtliches Ge- hör verletzt (Beschwerde S. 17).</w:t>
      </w:r>
    </w:p>
    <w:p>
      <w:r>
        <w:rPr>
          <w:b/>
        </w:rPr>
        <w:t>E. 2.2</w:t>
      </w:r>
    </w:p>
    <w:p>
      <w:r>
        <w:t>Der Anspruch auf rechtliches Gehör ist gemäss konstanter Rechtspre- chung formeller Natur, womit seine Verletzung ungeachtet der materiellen Begründetheit des Rechtsmittels grundsätzlich zur Gutheissung der Be- schwerde und zur Aufhebung des angefochtenen Entscheids führt (vgl. BGE 141 V 557. 3 S. 563 f.; 137 I 195 E. 2.2).</w:t>
      </w:r>
    </w:p>
    <w:p>
      <w:r>
        <w:rPr>
          <w:b/>
        </w:rPr>
        <w:t>E. 2.3</w:t>
      </w:r>
    </w:p>
    <w:p>
      <w:r>
        <w:t>Ein Teilgehalt des rechtlichen Gehörs bildet die Begründungspflicht, wel- che in Art. 49 Abs. 3 ATSG statuiert ist. Demgemäss müssen Verfügungen der Versicherungsträger, wenn sie den Begehren der Parteien nicht voll entsprechen, eine Begründung enthalten, welche eine Darstellung des vom Versicherungsträger als relevant erachteten Sachverhaltes sowie die recht- lichen Erwägungen enthält. Die Begründung eines Entscheides muss so abgefasst sein, dass die betroffene Person ihn gegebenenfalls anfachten kann. Dies ist nur möglich, wenn sowohl sie als auch die Rechtsmitte- linstanz sich über die Tragweite des Entscheides ein Bild machen können. Es müssen wenigstens kurz die Überlegungen genannt werden, von denen sich die Behörde hat leiten lassen und auf welche sich ihre Verfügung stützt. Dabei kann sie sich auf die für den Entscheid wesentlichen Gesichts- punkte beschränken (BGE 126 V 75 S. 80 E 5b/dd mit Hinweis). Es müssen jedoch zumindest die Gründe angegeben werden, wieso allfälligen Einwen- dungen der Partei nicht gefolgt werden kann oder wieso diese nicht berück- sichtigt werden können (vgl. BGE 124 V 180 E. 4 S. 183). Der Mangel eines nicht oder nur ungenügend begründeten Entscheides kann gemäss</w:t>
      </w:r>
    </w:p>
    <w:p>
      <w:r>
        <w:t>- 5 - bundesgerichtlicher Rechtsprechung im Rechtsmittelverfahren geheilt wer- den, sofern die fehlende Begründung in der Vernehmlassung der entschei- denden Behörde zum Rechtsmittel enthalten ist oder der beschwerdefüh- renden Partei auf andere Weise zur Kenntnis gebracht wird, diese dazu Stellung nehmen kann und der Rechtsmittelinstanz volle Kognition zu- kommt (Urteil des Bundesgerichts 2C_762/2011vom 15. Juni 2012 E. 4.1).</w:t>
      </w:r>
    </w:p>
    <w:p>
      <w:r>
        <w:rPr>
          <w:b/>
        </w:rPr>
        <w:t>E. 2.4</w:t>
      </w:r>
    </w:p>
    <w:p>
      <w:r>
        <w:t>Mit Beschluss vom 25. April 2024 wurden die Parteien darauf hingewiesen, dass das Gericht die Rückweisung der Sache an die Beschwerdegegnerin zum Erlass einer begründeten Verfügung über den Rentenanspruch des Beschwerdeführers in Erwägung ziehe und dass dies allenfalls zu einer Schlechterstellung des Beschwerdeführers führen könnte. Den Parteien wurde Gelegenheit gegeben, sich dazu zu äussern, und dem</w:t>
      </w:r>
    </w:p>
    <w:p>
      <w:r>
        <w:t>- 4 - Beschwerdeführer zudem die Möglichkeit eingeräumt, die Beschwerde zu- rückzuziehen. Der Beschwerdeführer hielt in der Folge mit Eingabe vom 17. Juni 2024 an seiner Beschwerde fest; die Beschwerdegegnerin liess sich nicht vernehmen. Das Versicherungsgericht zieht in Erwägung: 1. Streitig ist, ob die Beschwerdegegnerin die dem Beschwerdeführer zuge- sprochene Rente zu Recht per 30. September 2015 befristet hat. 2.</w:t>
      </w:r>
    </w:p>
    <w:p>
      <w:r>
        <w:rPr>
          <w:b/>
        </w:rPr>
        <w:t>E. 3</w:t>
      </w:r>
    </w:p>
    <w:p>
      <w:r>
        <w:t>Alles unter Kosten- und Entschädigungsfolge zu Lasten der Be- schwerdegegnerin. U.K.u.E.F."</w:t>
      </w:r>
    </w:p>
    <w:p>
      <w:r>
        <w:rPr>
          <w:b/>
        </w:rPr>
        <w:t>E. 3.1</w:t>
      </w:r>
    </w:p>
    <w:p>
      <w:r>
        <w:t>Die Beschwerdegegnerin hat in der angefochtenen Verfügung nicht darge- legt, aus welchen Gründen sie dem Beschwerdeführer eine vom 1. Februar bis 30. September 2015 befristete ganze Rente zuspreche (vgl. Vernehm- lassungsbeilage [VB] 321). In den Akten der Beschwerdegegnerin befindet sich eine an die Ausgleichskasse D._____ adressierte "Mitteilung Be- schluss" vom 1. September 2023 (VB 316). In deren Beilagenverzeichnis wurde unter anderem ein "Begründungsteil IV, Deckblatt" aufgelistet (vgl. VB 361 S. 2). Ein solcher ist in den Akten jedoch nicht enthalten. Auch der Beschwerdeführer hat mit seiner Beschwerde vom 9. Januar 2024 nur die sich auch in den Vernehmlassungsbeilagen findende dreiseitige, keine Be- gründung enthaltende Verfügung eingereicht (vgl. Beschwerdebeilage 2). In ihrer Vernehmlassung vom 5. Februar 2024 wies die Beschwerdegeg- nerin lediglich darauf hin, dass sie sich "mit den Eingaben in der Be- schwerde […] bereits im Vorbescheidverfahren befasst und dazu in der Verfügung Stellung genommen" habe und auf weitere Ausführungen ver- zichte. Auf entsprechende telefonische Anfrage gab eine Mitarbeiterin der Beschwerdegegnerin am 4. April 2024 an, auch über keinen Teil 2 der Ver- fügung vom 23. November 2023 zu verfügen (vgl. Aktennotiz vom 4. April 2024).</w:t>
      </w:r>
    </w:p>
    <w:p>
      <w:r>
        <w:rPr>
          <w:b/>
        </w:rPr>
        <w:t>E. 3.2</w:t>
      </w:r>
    </w:p>
    <w:p>
      <w:r>
        <w:t>Die Beschwerdegegnerin verzichtete demnach in der angefochtenen Ver- fügung vollständig darauf, ihren Rentenentscheid zu begründen. Somit las- sen sich die dem fraglichen Entscheid zu Grunde liegenden Überlegungen der Beschwerdegegnerin nicht erkennen. Zwar hatte sie im Vorbescheid vom 28. Juli 2021 noch in den Grundzügen dargelegt, weshalb vorgesehen sei, dem Beschwerdeführer eine vom 1. Februar bis 30. September 2015 befristete ganze Rente zuzusprechen (vgl. VB 265). Allerdings hätte sie sich in der Folge in der Verfügung vom 23. November 2023 mit dem Ein- wand des Beschwerdeführers, welcher 38 Seiten umfasste und in dem di- verse Gründe angeführt wurden, aus denen sich der vorgesehene Ent- scheid als unrichtig erweise (vgl. VB 269), auseinandersetzen müssen (vgl. E. 2.3.). Obwohl die Beschwerdegegnerin auch im Vernehmlassungs- verfahren noch die Möglichkeit gehabt hätte, diesen Mangel zu beheben, verzichtete sie in der Eingabe vom 5. Februar 2024 auf jegliche entspre- chenden Ausführungen.</w:t>
      </w:r>
    </w:p>
    <w:p>
      <w:r>
        <w:t>- 6 -</w:t>
      </w:r>
    </w:p>
    <w:p>
      <w:r>
        <w:rPr>
          <w:b/>
        </w:rPr>
        <w:t>E. 3.3</w:t>
      </w:r>
    </w:p>
    <w:p>
      <w:r>
        <w:t>Mit dem vollständigen Verzicht auf eine Begründung des angefochtenen Entscheids liegt eine schwere Verletzung des rechtlichen Gehörs durch die Beschwerdegegnerin vor. Somit ist die Verfügung vom 23. November 2023 aus formellen Gründen aufzuheben.</w:t>
      </w:r>
    </w:p>
    <w:p>
      <w:r>
        <w:rPr>
          <w:b/>
        </w:rPr>
        <w:t>E. 4</w:t>
      </w:r>
    </w:p>
    <w:p>
      <w:r>
        <w:t>Angesichts dieses Ergebnisses kann von der beantragten öffentlichen Ver- handlung abgesehen werden (vgl. Urteil des Bundesgerichts 9C_172/2022 vom 7. Juli 2022 E. 3.1).</w:t>
      </w:r>
    </w:p>
    <w:p>
      <w:r>
        <w:rPr>
          <w:b/>
        </w:rPr>
        <w:t>E. 5.1</w:t>
      </w:r>
    </w:p>
    <w:p>
      <w:r>
        <w:t>Nach dem Dargelegten ist die Beschwerde in dem Sinne gutzuheissen, dass die angefochtene Verfügung vom 23. November 2023 aufzuheben und die Sache an die Beschwerdegegnerin zurückzuweisen ist, damit diese eine begründete Verfügung über den Rentenanspruch des Beschwerde- führers erlasse.</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23. No- vember 2023 aufgehoben und die Sache an die Beschwerdegegnerin zu- rückgewiesen, damit diese eine begründete Verfügung über den Renten- anspruch des Beschwerdeführers erlasse. 2. Die Verfahrenskosten von Fr. 800.00 werden der Beschwerdegegnerin auf- erlegt.</w:t>
      </w:r>
    </w:p>
    <w:p>
      <w:r>
        <w:t>- 7 - 3.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Juli 2024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