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VBE.2024.204 vom 8. November 2024</w:t>
      </w:r>
    </w:p>
    <w:p>
      <w:r>
        <w:t>Ag Versicherungsgericht, 2024-11-08, DE</w:t>
      </w:r>
    </w:p>
    <w:p>
      <w:r>
        <w:rPr>
          <w:b/>
        </w:rPr>
        <w:t xml:space="preserve">Quelle: </w:t>
      </w:r>
      <w:r>
        <w:t>https://mcp.opencaselaw.ch/entscheid/ag_versicherungsgericht_VBE.2024.204</w:t>
      </w:r>
    </w:p>
    <w:p>
      <w:r>
        <w:t>FR: AG_VERSICHERUNGSGERICHT VBE.2024.204 du 8 novembre 2024</w:t>
      </w:r>
    </w:p>
    <w:p>
      <w:r>
        <w:t>IT: AG_VERSICHERUNGSGERICHT VBE.2024.204 del 8 novembre 2024</w:t>
      </w:r>
    </w:p>
    <w:p>
      <w:pPr>
        <w:pStyle w:val="Heading2"/>
      </w:pPr>
      <w:r>
        <w:t>Erwägungen</w:t>
      </w:r>
    </w:p>
    <w:p>
      <w:r>
        <w:rPr>
          <w:b/>
        </w:rPr>
        <w:t>E. 4</w:t>
      </w:r>
    </w:p>
    <w:p>
      <w:r>
        <w:t>Kammer Der Präsident: Der Gerichtsschreiber: Roth Güntert</w:t>
      </w:r>
    </w:p>
    <w:p>
      <w:r>
        <w:rPr>
          <w:b/>
        </w:rPr>
        <w:t>E. 4.1</w:t>
      </w:r>
    </w:p>
    <w:p>
      <w:r>
        <w:t>Nach dem Dargelegten ist die Beschwerde in dem Sinne gutzuheissen, als die angefochtene Verfügung vom 28. Februar 2024 aufzuheben und die Sache zur weiteren Abklärung im Sinne der Erwägungen und zur Neuver- fügung an die Beschwerdegegnerin zurückzuweisen ist.</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400.00 und sind gemäss dem Verfahrensaus- gang der Beschwerdegegnerin aufzuerlegen.</w:t>
      </w:r>
    </w:p>
    <w:p>
      <w:r>
        <w:rPr>
          <w:b/>
        </w:rPr>
        <w:t>E. 4.3</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Die Parteikosten sind dem unentgeltli- chen Rechtsvertreter zu bezahlen. Das Versicherungsgericht erkennt: 1. In teilweiser Gutheissung der Beschwerde wird die Verfügung vom 28. Februar 2024 aufgehoben und die Sache zur weiteren Abklärung im Sinne der Erwägungen und zur Neuverfügung an die Beschwerdegegnerin zurückgewiesen. 2. Die Verfahrenskosten von Fr. 400.00 werden der Beschwerdegegnerin auf- erlegt.</w:t>
      </w:r>
    </w:p>
    <w:p>
      <w:r>
        <w:t>- 9 - 3. Die Beschwerdegegnerin wird verpflichtet, dem unentgeltlichen Rechtsver- treter der Beschwerdeführerin die Parteikosten in richterlich festgesetzter Höhe von Fr. 2'000.00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November 2024 Versicherungsgericht des Kantons Aargau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