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VBE.2024.168 vom 30. August 2024</w:t>
      </w:r>
    </w:p>
    <w:p>
      <w:r>
        <w:t>Ag Versicherungsgericht, 2024-08-30, DE</w:t>
      </w:r>
    </w:p>
    <w:p>
      <w:r>
        <w:rPr>
          <w:b/>
        </w:rPr>
        <w:t xml:space="preserve">Quelle: </w:t>
      </w:r>
      <w:r>
        <w:t>https://mcp.opencaselaw.ch/entscheid/ag_versicherungsgericht_VBE.2024.168</w:t>
      </w:r>
    </w:p>
    <w:p>
      <w:r>
        <w:t>FR: AG_VERSICHERUNGSGERICHT VBE.2024.168 du 30 août 2024</w:t>
      </w:r>
    </w:p>
    <w:p>
      <w:r>
        <w:t>IT: AG_VERSICHERUNGSGERICHT VBE.2024.168 del 30 agosto 2024</w:t>
      </w:r>
    </w:p>
    <w:p>
      <w:pPr>
        <w:pStyle w:val="Heading2"/>
      </w:pPr>
      <w:r>
        <w:t>Erwägungen</w:t>
      </w:r>
    </w:p>
    <w:p>
      <w:r>
        <w:rPr>
          <w:b/>
        </w:rPr>
        <w:t>E. 1</w:t>
      </w:r>
    </w:p>
    <w:p>
      <w:r>
        <w:t>Der 1972 geborene Beschwerdeführer war zuletzt als Hauswart tätig und meldete sich am 10. Februar 2021 unter Hinweis auf eine rezidivierende Störung, gegenwärtig leichte Episode, mit sozialem Rückzug sowie eine Dekonditionierung aufgrund fehlender Beschäftigung bei der Beschwerde- gegnerin zum Leistungsbezug an. Im Rahmen der daraufhin erfolgten Ab- klärungen liess ihn die Beschwerdegegnerin durch das BEGAZ begutach- ten (Gutachten vom 22. August 2023). Nach durchgeführtem Vorbescheid- verfahren verneinte die Beschwerdegegnerin mit Verfügung vom 14. Februar 2024 einen Rentenanspruch des Beschwerdeführers.</w:t>
      </w:r>
    </w:p>
    <w:p>
      <w:r>
        <w:rPr>
          <w:b/>
        </w:rPr>
        <w:t>E. 2</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w:t>
      </w:r>
    </w:p>
    <w:p>
      <w:r>
        <w:rPr>
          <w:b/>
        </w:rPr>
        <w:t>E. 2.1</w:t>
      </w:r>
    </w:p>
    <w:p>
      <w:r>
        <w:t>Dagegen erhob der Beschwerdeführer mit Eingabe vom 18. März 2024 fristgerecht Beschwerde und stellte folgende Rechtsbegehren: "1. Die Verfügung vom 14. Februar 2024 sei aufzuheben und es sei die Beschwerdegegnerin zu verpflichten, dem Beschwerdeführer mindes- tens eine Viertelsrente ab Anspruchsbeginn auszurichten.</w:t>
      </w:r>
    </w:p>
    <w:p>
      <w:r>
        <w:rPr>
          <w:b/>
        </w:rPr>
        <w:t>E. 2.2</w:t>
      </w:r>
    </w:p>
    <w:p>
      <w:r>
        <w:t>Mit Vernehmlassung vom 25. April 2024 beantragte die Beschwerdegeg- nerin die Abweisung der Beschwerde.</w:t>
      </w:r>
    </w:p>
    <w:p>
      <w:r>
        <w:rPr>
          <w:b/>
        </w:rPr>
        <w:t>E. 2.3</w:t>
      </w:r>
    </w:p>
    <w:p>
      <w:r>
        <w:t>Mit instruktionsrichterlicher Verfügung vom 13. Mai 2024 wurde dem Be- schwerdeführer die unentgeltliche Rechtspflege bewilligt und MLaw Stephanie C. Elms, Rechtsanwältin, Zug, zu seiner unentgeltlichen Vertre- terin ernannt. Das Versicherungsgericht zieht in Erwägung: 1. Streitig und zu prüfen ist, ob die Beschwerdegegnerin einen Rentenan- spruch des Beschwerdeführers mit Verfügung vom 14. Februar 2024 (Ver- nehmlassungsbeilage [VB] 93) zu Recht verneint hat.</w:t>
      </w:r>
    </w:p>
    <w:p>
      <w:r>
        <w:t>- 3 -</w:t>
      </w:r>
    </w:p>
    <w:p>
      <w:r>
        <w:rPr>
          <w:b/>
        </w:rPr>
        <w:t>E. 3</w:t>
      </w:r>
    </w:p>
    <w:p>
      <w:r>
        <w:t>Status nach akutem anterioren STEMI bei akutem RIVA Verschluss am 25.07.2021 (ICD 10 I25.22)</w:t>
      </w:r>
    </w:p>
    <w:p>
      <w:r>
        <w:rPr>
          <w:b/>
        </w:rPr>
        <w:t>E. 4</w:t>
      </w:r>
    </w:p>
    <w:p>
      <w:r>
        <w:t>Chronische Herzinsuffizienz mit einer mittelschwer eingeschränkte linksventrikuläre Pumpfunktion von LVEF 35 % (ICD 10 I50.12)</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4.3</w:t>
      </w:r>
    </w:p>
    <w:p>
      <w:r>
        <w:t>Der Beschwerdeführer wurde zur Erstellung des BEGAZ-Gutachtens vom 22. August 2023 fachärztlich umfassend untersucht. Es wurden zudem ei- gene Zusatzuntersuchungen durchgeführt (Laboruntersuchung, VB 81 S. 83 ff.; Ruhe-EKG und Echokardiographie, VB 81 S. 11, 85; Oszillogra- phie, VB 81 S. 47 ff.; Duplex-Sonographie, VB 81 S. 50 f.). Dabei beurteil- ten die Gutachter die medizinischen Zusammenhänge sowie die medizini- sche Situation in Kenntnis der Vorakten (VB 81 S. 76 ff.) und unter Berück- sichtigung der geklagten Beschwerden einleuchtend und gelangten zu ei- ner nachvollziehbar begründeten Schlussfolgerung. Dem Gutachten kommt damit grundsätzlich Beweiswert im Sinne vorstehender Kriterien zu.</w:t>
      </w:r>
    </w:p>
    <w:p>
      <w:r>
        <w:t>- 5 -</w:t>
      </w:r>
    </w:p>
    <w:p>
      <w:r>
        <w:rPr>
          <w:b/>
        </w:rPr>
        <w:t>E. 5</w:t>
      </w:r>
    </w:p>
    <w:p>
      <w:r>
        <w:t>Periphere arterielle Verschlusskrankheit im Stadium IIb nach Fontaine beidseits links mehr als rechts - Leriche-Syndrom mit chronischer Okklusion der infrarenalen Aorta abdominalis und der Beckenarterien beidseits - Chronischer Abgangsverschluss des Truncus coeliacus und chro- nischer Verschluss der linken Nierenarterie" Der Beschwerdeführer sei in seiner angestammten Tätigkeit als Hauswart seit August 2021 nicht mehr arbeitsfähig. Eine angepasste Tätigkeit müsse die eingeschränkte Belastbarkeit im Stehen und Gehen berücksichtigen. Es sollte sich um eine wechselbelastende Tätigkeit handeln, mit nur kurzen und nur intermittierenden Belastungen im Stehen und Gehen, sowie unter</w:t>
      </w:r>
    </w:p>
    <w:p>
      <w:r>
        <w:t>- 4 - Vermeidung von "nicht ebenerdigen Verrichtungen". Aus kardiologischer Sicht müssten aufgrund der ausgebauten Herzinsuffizienztherapie mit niedrigem Blutdruck ausserdem häufige Pausen eingelegt werden. In einer solchen Tätigkeit bestehe seit 2021 nach Beenden der Rehabilitation eine Einschränkung von 25 % bezogen auf ein vollschichtiges Arbeitsvolumen (VB 81 S. 105 ff.). 4.</w:t>
      </w:r>
    </w:p>
    <w:p>
      <w:r>
        <w:rPr>
          <w:b/>
        </w:rPr>
        <w:t>E. 5.1</w:t>
      </w:r>
    </w:p>
    <w:p>
      <w:r>
        <w:t>Der Beschwerdeführer bringt vor, die BEGAZ-Gutachter hätten die beste- hende Nierenproblematik nicht berücksichtigt (Beschwerde S. 8). Dazu ist festzuhalten, dass der angiologische Gutachter eine periphere arterielle Verschlusskrankheit im Stadium IIb nach Fontaine beidseits links mehr als rechts bei einem Leriche-Syndrom mit chronischer Okklusion der infrarena- len Aorta abdominalis und der Beckenarterien beidseits sowie einem chro- nischen Abgangsverschluss des Truncus coeliacus und chronischem Ver- schluss der linken Nierenarterie diagnostizierte (VB 81 S. 52). Die Nieren- problematik war den Gutachtern somit durchaus bekannt und wurde somit von diesen berücksichtigt. Der angiologische Gutachter hielt im Weiteren explizit fest, sitzende Tätigkeiten seien dem Beschwerdeführer zu 100 % zumutbar. Die Aussage des Angiologen, "Jede Tätigkeit mit Belastung der unteren Extremitäten führe zu Beschwerden und somit gilt eine 100%-ige Arbeitsunfähigkeit" (VB 81 S. 53) bezieht sich offensichtlich einzig auf nicht dem Belastungsprofil entsprechende Tätigkeiten (vgl. Beschwerde S. 8 f.). Nachvollziehbar ist sodann die Annahme des psychiatrischen Gutachters, es sei von einer remittierten rezidivierenden depressiven Störung auszuge- hen (VB 81 S. 70; vgl. Beschwerde S. 9 f.). So hielt er insbesondere fest, es könne keine Anhedonie und keine Reduktion des Antriebs und der Inte- ressen festgehalten werden, was sich auch in der durchgeführten Hamilton Depression Scale Testung gezeigt habe und durch die Abwesenheit einer ambulanten psychiatrischen oder psychopharmakologischen Behandlung bestätigt werde (VB 81 S. 71). Des Weiteren gab der Beschwerdeführer anlässlich der psychiatrischen Begutachtung auch an, er sei einmalig von März 2020 bis Juli 2022 in ambulanter psychiatrischer Behandlung gestan- den und damals bis zum Herzinfarkt auch mit einem Antidepressivum be- handelt worden. Die Behandlung sei jedoch auf Empfehlung des Sozial- dienstes erfolgt und er habe diese dann gestoppt, da er hierfür keine Not- wendigkeit mehr gesehen habe (VB 81 S. 65).</w:t>
      </w:r>
    </w:p>
    <w:p>
      <w:r>
        <w:rPr>
          <w:b/>
        </w:rPr>
        <w:t>E. 5.2</w:t>
      </w:r>
    </w:p>
    <w:p>
      <w:r>
        <w:t>Der psychiatrische Gutachter äusserte sich im Weiteren auch betreffend den Verlauf der Arbeitsfähigkeit und ging gestützt auf die Aktenlage davon aus, dass ab März 2020 bis Juli 2022 eine depressive Episode vorgelegen hat und daher in diesem Zeitraum von einer um 30 % reduzierten Arbeits- fähigkeit auszugehen ist. Im Bericht der Psychiatrischen Dienste B._____ vom 4. März 2021 wurde vom 1. Januar bis zum 31. März 2021 eine 70%ige Arbeitsunfähigkeit aufgrund einer rezidivierenden depressiven Stö- rung mit leichter Episode (VB 10 S. 4) attestiert. Im Bericht der Psychiatri- schen Dienste B._____ vom 4. Juli 2022 diagnostizierten die Ärzte sodann eine rezidivierende depressive Störung mit mittelgradiger Episode und be- scheinigten eine 100%ige Arbeitsunfähigkeit (VB 53 S. 3). Dass die Gut- achter abweichend von den Einschätzungen der Psychiatrischen Dienste B._____ von einer höheren Arbeitsfähigkeit ausgingen, ist wie bereits dar-</w:t>
      </w:r>
    </w:p>
    <w:p>
      <w:r>
        <w:t>- 6 - gelegt nachvollziehbar. Rechtsprechungsgemäss lässt sich eine leicht- bis mittelgradige depressive Störung, die wie im vorliegenden Fall ohne nen- nenswerte Interferenzen durch psychiatrische Komorbiditäten einhergeht, im Allgemeinen ohnehin nicht als schwere psychische Krankheit definieren, die invalidisierend im Rechtssinne sein kann (BGE 148 V 49 E. 6.2.2 S. 55).</w:t>
      </w:r>
    </w:p>
    <w:p>
      <w:r>
        <w:rPr>
          <w:b/>
        </w:rPr>
        <w:t>E. 5.3</w:t>
      </w:r>
    </w:p>
    <w:p>
      <w:r>
        <w:t>Abweichend von der gutachterlichen Konsensbeurteilung einer 75%igen Arbeitsfähigkeit in einer angepassten Tätigkeit nach Beenden der Rehabi- litation im Jahr 2021 ist jedoch dem psychiatrischen Teilgutachten eine 70%ige Arbeitsfähigkeit sowohl in der angestammten als auch in einer an- gepassten Tätigkeit ab März 2020 bis maximal Juli 2022 zu entnehmen (VB 81 S. 72), was nicht ohne Weiteres nachvollziehbar ist. Es liegt praxis- gemäss indes nicht allein in der Zuständigkeit der mit dem konkreten Ein- zelfall befassten Arztpersonen, abschliessend und für die rechtsanwen- dende Stelle verbindlich zu entscheiden, ob das medizinisch festgestellte Leiden zu einer (andauernden oder vorübergehenden) Arbeitsunfähigkeit (bestimmter Höhe und Ausprägung) führt (BGE 140 V 193 E. 3.1 S. 194 f.). Einer medizinischen Einschätzung der Arbeitsunfähigkeit kann daher grundsätzlich die Massgeblichkeit abgesprochen werden, ohne dass die Expertise ihren Beweiswert verliert (vgl. Urteil des Bundesge- richts 8C_331/2022 vom 6. September 2022 E. 2.4; vgl. ferner BGE 145 V 361 E. 4.2.1 mit Hinweis auf BGE 144 V 50). Da das BEGAZ-Gutachten mit Ausnahme dieser geringfügigen Diskrepanz betreffend Arbeitsfähigkeit im Zeitraum vom März 2020 bis Juli 2022 nachvollziehbar und schlüssig ist, ist ihm nicht die Beweiskraft abzusprechen. Zudem wurde es nach einer Konsensbesprechung aller beteiligten Gutachter auch vom psychiatrischen Gutachter unterzeichnet (VB 81 S. 109). Wie im nachfolgenden aufgezeigt wird, resultiert, auch wenn zugunsten des Beschwerdeführers von einer 70%igen Arbeitsfähigkeit ausgegangen würde, kein rentenbegründender Invaliditätsgrad.</w:t>
      </w:r>
    </w:p>
    <w:p>
      <w:r>
        <w:rPr>
          <w:b/>
        </w:rPr>
        <w:t>E. 6.1</w:t>
      </w:r>
    </w:p>
    <w:p>
      <w:r>
        <w:t>Die Beschwerdegegnerin ermittelte in der angefochtenen Verfügung für das Jahr 2021 gestützt auf die Tabelle TA1 des Jahres 2020 der Schwei- zerischen Lohnstrukturerhebung (LSE) des Bundesamtes für Statistik (BfS), Total, Kompetenzniveau 1, unter Berücksichtigung der betriebsübli- chen wöchentlichen Arbeitszeit sowie der Lohnentwicklung bis 2021 ein Valideneinkommen von Fr. 65'332.00. Das Invalideneinkommen belief sich gestützt auf dieselben Werte, jedoch unter zusätzlicher Berücksichtigung einer Arbeitsfähigkeit von 75 %, auf Fr. 48'992.00. Dies ergab eine Er- werbseinbusse von Fr. 16'330.00 bzw. einen Invaliditätsgrad von 25 % (VB 93 S. 2).</w:t>
      </w:r>
    </w:p>
    <w:p>
      <w:r>
        <w:t>- 7 - Dagegen bringt der Beschwerdeführer vor, es sei ihm angesichts seiner diversen Einschränkungen ein Abzug vom Tabellenlohn von 25 % zu ge- währen (Beschwerde S. 10 ff.).</w:t>
      </w:r>
    </w:p>
    <w:p>
      <w:r>
        <w:rPr>
          <w:b/>
        </w:rPr>
        <w:t>E. 6.2</w:t>
      </w:r>
    </w:p>
    <w:p>
      <w:r>
        <w:t>Aufgrund des relativ weit gefassten Profils zumutbarer Verweistätigkeiten kann nicht angenommen werden, dass der Beschwerdeführer selbst im Rahmen körperlich leichter Hilfsarbeitertätigkeiten in seiner Leistungsfähig- keit (zusätzlich) eingeschränkt wäre und folglich (auch) bei Tätigkeiten im tiefsten Kompetenzniveau 1 weitere finanzielle Nachteile gewärtigen müsste. Der LSE-Tabellenlohn umfasst denn auch im tiefsten Kompetenz- niveau eine Vielzahl von leichten und mittelschweren Tätigkeiten, weshalb selbst bei Verweisung auf lediglich leichte Tätigkeiten nicht grundsätzlich Veranlassung für einen leidensbedingten Abzug besteht (vgl. statt vieler SVR 2021 IV Nr. 8 S. 23, 8C_393/2020 E. 4.2, SVR 2018 IV Nr. 45 S. 144, 9C_833/2017 E. 5.1 und Urteil des Bundesgerichts 8C_250/2020 vom</w:t>
      </w:r>
    </w:p>
    <w:p>
      <w:r>
        <w:rPr>
          <w:b/>
        </w:rPr>
        <w:t>E. 6.3</w:t>
      </w:r>
    </w:p>
    <w:p>
      <w:r>
        <w:t>Würde zugunsten des Beschwerdeführers von einer 70%igen Arbeitsfähig- keit ausgegangen, wäre das Invalideneinkommen auf Fr. 45'725.00 (Fr. 5'261.00 x 12 x 41.7/ x 106.0/ x 0.7) festzusetzen. Die Erwerbsein- 40 106.8 busse beliefe sich in diesem Fall auf Fr. 19'597.00 (Fr. 65'322.00 - Fr.45'725.00) und der Invaliditätsgrad auf rentenausschliessende 30 % (Art. 28 Abs. 2 IVG). Unter Annahme eines 10%igen Abzugs vom</w:t>
      </w:r>
    </w:p>
    <w:p>
      <w:r>
        <w:t>- 8 - Tabellenlohns beliefe sich das Invalideneinkommen auf Fr. 41'153.00 (Fr. 45'725.00 x 90/ ), die Erwerbseinbusse auf Fr. 24'169.00 (Fr. 65'322 - 100 Fr. 41'153.00) und der Invaliditätsgrad auf nach wie vor nicht rentenbegrün- dende 37 %. Per 1. Januar 2022 (vgl. Urteil des Bundesgerichts 8C_435/2023 vom 27. Mai 2024 E. 4.4) würde das Valideneinkommen gestützt auf die Tabelle TA1 des Jahres 2020, Total, Kompetenzniveau 1, unter Berücksichtigung der betriebsüblichen wöchentlichen Arbeitszeit sowie der Lohnentwicklung bis 2022 Fr. 66'000.00 (Fr. 5'261.00 x 12 x 41.7/ x 107.1/ ) betragen. Das 40 106.8 Invalideneinkommen beliefe sich gestützt auf dieselben Werte, jedoch un- ter Berücksichtigung einer 70%igen Arbeitsfähigkeit und einem in E. 6.2. erwähnten 10%igen Tabellenlohnabzug auf Fr. 41'580.00 (Fr. 66'000.00 x 0.7 x 0.9), die Erwerbseinbusse auf Fr. 24'420.00 und der Invaliditätsgrad auf rentenausschliessende 37 % (vgl. den ab 1. Januar 2022 in Kraft ste- hende Art 28b IVG). Mangels im Verfügungszeitpunkt aktuellerer Werte (BGE 150 V 67 E. 4.2 S. 70) würde per 1. Januar 2024 unter Berücksichti- gung des nun gesetzlich vorgesehenen Abzugs von 10 % (vgl. den ab 1. Januar 2024 in Kraft stehende Art. 26bis IVV) derselbe, nicht rentenbe- gründende Wert resultieren. 7. 7.1. Schliesslich bringt der Beschwerdeführer vor, seine Restarbeitsfähigkeit sei auf dem ausgeglichenen Arbeitsmarkt nicht mehr verwertbar (Be- schwerde S. 10 ff.). 7.2. 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Er umschliesst einerseits ein bestimmtes Gleichge- wicht zwischen dem Angebot von und der Nachfrage nach Stellen; ander- seits bezeichnet er einen Arbeitsmarkt, der von seiner Struktur her einen Fächer verschiedenartiger Stellen offenhält (BGE 148 V 174 E. 9.1 S. 188 mit Hinweisen). Für die Invaliditätsbemessung ist nicht darauf abzustellen, ob eine invalide Person unter den konkreten Arbeitsmarktverhältnissen ver- mittelt werden kann, sondern einzig darauf, ob sie die ihr verbliebene Ar- beitskraft noch wirtschaftlich nutzen könnte, wenn – auf dem für sie nach ihren Fähigkeiten und Möglichkeiten in Betracht fallenden Teil des Arbeits- marktes (BGE 130 V 343 E. 3.3 S. 347) – die verfügbaren Arbeitsplätze dem Angebot an Arbeitskräften entsprächen (Urteile des Bundesgerichts 8C_783/2020 vom 17. Februar 2021 E. 7.3.1 und 9C_304/2018 vom 5. No- vember 2018 E. 3; MEYER/REICHMUTH, Rechtsprechung des Bundesge- richts zum Sozialversicherungsrecht, Bundesgesetz über die Invaliden-</w:t>
      </w:r>
    </w:p>
    <w:p>
      <w:r>
        <w:t>- 9 - versicherung [IVG], 4. Aufl. 2022, N. 133 ff. zu Art. 28a IVG). Der ausgegli- chene Arbeitsmarkt umfasst auch sogenannte Nischenarbeitsplätze, also Stellen- und Arbeitsangebote, bei welchen Behinderte mit einem sozialen Entgegenkommen seitens des Arbeitgebers rechnen können. Von einer Ar- beitsgelegenheit kann aber dort nicht gesprochen werden, wo die zumut- bare Tätigkeit nur in so eingeschränkter Form möglich ist, dass sie der aus- geglichene Arbeitsmarkt praktisch nicht kennt oder sie nur unter nicht rea- listischem Entgegenkommen eines durchschnittlichen Arbeitgebers mög- lich und das Finden einer entsprechenden Stelle daher zum vornherein als ausgeschlossen erscheint (SVR 2021 IV Nr. 26 S. 80, 8C_416/2020 E. 4; BGE 148 V 174 E. 9.1 S. 188 f. mit Hinweisen). 7.3. Dem Beschwerdeführer steht aufgrund des Profils möglicher Verweistätig- keiten ein genügend grosses Betätigungsfeld auf dem in Frage kommen- den Arbeitsmarkt offen, welches unter Berücksichtigung der objektiven und subjektiven Gegebenheiten zumutbar erscheint. In Betracht fallen würden etwa Kontroll- und Überwachungstätigkeiten, einfache Maschinenbedie- nungsfunktionen sowie Hilfsarbeiten wie Montage-, Sortierungs-, Prüf- und Verpackungstätigkeiten in Produktions- und Dienstleistungsbetrieben. Kör- perlich leichte, wechselbelastende Tätigkeiten sind auf dem ausgegliche- nen Arbeitsmarkt sodann in genügender Zahl vorhanden (vgl. Urteil des Bundesgerichts 8C_51/2017 vom 9. März 2017 E. 3.2.2) und Bedienungs- sowie Überwachungsfunktionen kommt im industriellen und gewerblichen Bereich eine wachsende Bedeutung zu (vgl. die in BGE 145 V 209 nicht publ. E. 4.5 des Urteils des Bundesgerichts 8C_494/2018 vom 6. Juni 2019). Der Beschwerdeführer verfügt ferner über Arbeitserfahrung als Ma- schinenmechaniker, Lagerist und als Hauswart. Zu berücksichtigen ist im Weiteren, dass der ausgeglichene Arbeitsmarkt durchaus Stellen anbietet, an denen die erwerbstätige Person bei ausgewiesenem Bedarf Pausen ein- legen kann (vgl. Urteile des Bundesgerichts 8C_192/2022 vom 7. Juli 2022 E. 7.2.4; 9C_366/2021 vom 3. Januar 2022 E. 4.3). Nach dem Gesagten liegt keine Unverwertbarkeit der Restarbeitsfähigkeit vor.</w:t>
      </w:r>
    </w:p>
    <w:p>
      <w:r>
        <w:rPr>
          <w:b/>
        </w:rPr>
        <w:t>E. 8</w:t>
      </w:r>
    </w:p>
    <w:p>
      <w:r>
        <w:t>November 2022 E. 5.3.2). Der erhöhte Pausenbedarf wurde sodann bereits in der Arbeitsfähigkeitsbeurteilung berücksichtigt. Die bundesge- richtliche Rechtsprechung hat weiter verschiedentlich darauf verwiesen, dass sich gemäss den LSE-Erhebungen das Alter bei Männern im Alters- segment von 50 bis 64/65 bei Stellen ohne Kaderfunktion gar eher lohnerhöhend auswirkt (vgl. die LSE-Tabelle T9b, Monatlicher Bruttolohn nach Lebensalter, beruflicher Stellung und Geschlecht des Jahres 2020; BGE 146 V 16 E. 7.2.1 S. 27; Urteil des Bundesgerichts 8C_466/2021 vom 1. März 2022 E. 3.6.2). Auch der Beschäftigungsgrad rechtfertigt keinen Tabellenlohnabzug. Statistisch gesehen resultiert bei einer Teilzeitbeschäf- tigung im Bereich 50-74 % nur eine geringfügige Einbusse von 4.1 %, was vom Bundesgericht als nicht überproportional gewertet und dement- sprechend nicht als abzugsrelevant betrachtet wurde (vgl. die LSE-Tabelle Monatlicher Bruttolohn nach Beschäftigungsgrad, beruflicher Stellung und Geschlecht des Jahres 2020; vgl. Urteil des Bundesgerichts 8C_699/2017 vom 26. April 2018 E. 3.1). Ein Abzug vom Tabellenlohn (vgl. BGE 148 V 174 E. 6.3 S. 182) ist insgesamt somit vorliegend nicht angezeigt. Im Übrigen ist darauf hinzuweisen, dass selbst ein (vorliegend nicht ge- rechtfertigter) Abzug vom Tabellenlohn von 10 % keinen rentenbegründen- den Invaliditätsgrad nach sich ziehen würde, wie im nachfolgenden aufge- zeigt wird.</w:t>
      </w:r>
    </w:p>
    <w:p>
      <w:r>
        <w:rPr>
          <w:b/>
        </w:rPr>
        <w:t>E. 8.1</w:t>
      </w:r>
    </w:p>
    <w:p>
      <w:r>
        <w:t>Nach dem Dargelegten hat die Beschwerdegegnerin einen Rentenan- spruch des Beschwerdeführers mit Verfügung vom 14. Februar 2024 zu Recht verneint. Die dagegen erhobene Beschwerde ist daher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w:t>
      </w:r>
    </w:p>
    <w:p>
      <w:r>
        <w:t>- 10 - Rechtspflege bewilligt wurde, sind die Kosten einstweilen lediglich vorzu- merken.</w:t>
      </w:r>
    </w:p>
    <w:p>
      <w:r>
        <w:rPr>
          <w:b/>
        </w:rPr>
        <w:t>E. 8.3</w:t>
      </w:r>
    </w:p>
    <w:p>
      <w:r>
        <w:t>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der unentgeltlichen Rechtsvertreterin wird richterlich auf Fr. 3'300.00 festgesetzt. Die Obergerichtskasse wird gestützt auf § 12 Anwaltstarif angewiesen, der unentgeltlichen Rechtsvertreterin des Beschwerdeführers, MLaw Stephanie C. Elms, Rechtsanwältin, Zug, nach Eintritt der Rechtskraft das Honorar von Fr. 3'300.00 auszurichten.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30. August 2024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