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VBE.2024.160 vom 3. Oktober 2024</w:t>
      </w:r>
    </w:p>
    <w:p>
      <w:r>
        <w:t>Ag Versicherungsgericht, 2024-10-03, DE</w:t>
      </w:r>
    </w:p>
    <w:p>
      <w:r>
        <w:rPr>
          <w:b/>
        </w:rPr>
        <w:t xml:space="preserve">Quelle: </w:t>
      </w:r>
      <w:r>
        <w:t>https://mcp.opencaselaw.ch/entscheid/ag_versicherungsgericht_VBE.2024.160</w:t>
      </w:r>
    </w:p>
    <w:p>
      <w:r>
        <w:t>FR: AG_VERSICHERUNGSGERICHT VBE.2024.160 du 3 octobre 2024</w:t>
      </w:r>
    </w:p>
    <w:p>
      <w:r>
        <w:t>IT: AG_VERSICHERUNGSGERICHT VBE.2024.160 del 3 ottobre 2024</w:t>
      </w:r>
    </w:p>
    <w:p>
      <w:pPr>
        <w:pStyle w:val="Heading2"/>
      </w:pPr>
      <w:r>
        <w:t>Erwägungen</w:t>
      </w:r>
    </w:p>
    <w:p>
      <w:r>
        <w:rPr>
          <w:b/>
        </w:rPr>
        <w:t>E. 2</w:t>
      </w:r>
    </w:p>
    <w:p>
      <w:r>
        <w:t>Unter Kosten- und Entschädigungsfolgen."</w:t>
      </w:r>
    </w:p>
    <w:p>
      <w:r>
        <w:t>- 3 -</w:t>
      </w:r>
    </w:p>
    <w:p>
      <w:r>
        <w:rPr>
          <w:b/>
        </w:rPr>
        <w:t>E. 2.1</w:t>
      </w:r>
    </w:p>
    <w:p>
      <w:r>
        <w:t>In Abweichung von Art. 17 Abs. 1 ATSG kann eine Rente gemäss Art. 18 ff. UVG ab dem Monat, in dem die berechtigte Person eine ganze AHV-Rente nach Art. 40 Abs. 1 AHVG vorbezieht, spätestens jedoch ab Erreichen des Referenzalters nach Art. 21 Abs. 1 AHVG, nicht mehr revidiert werden (Art. 22 UVG). Der Revisionszeitpunkt gemäss Art. 22 UVG bestimmt sich nach dem Zeitpunkt der Einleitung des Revisionsverfahrens – ent-</w:t>
      </w:r>
    </w:p>
    <w:p>
      <w:r>
        <w:t>- 4 - sprechend hat der Unfallversicherer das Revisionsverfahren nach Art. 17 ATSG vor Eintritt des Referenzalters des Versicherten einzuleiten. Das Re- visionsverfahren gilt als eingeleitet, sobald der Unfallversicherer dem Ver- sicherten die Einleitung des Revisionsverfahrens mitteilt (vgl. in BGE 139 V 585 nicht publizierte E. 4.1 des Urteils des Bundesgerichts 8C_481/2013 vom 7. November 2013 E. 4.1; Urteil des Bundesgerichts 8C_759/2011 vom 12. Dezember 2012 E. 4). Mit Schreiben vom 8. August 2017 (VB 126) bzw. vom 22. März 2022 ersuchte die Beschwerdegegnerin die Beschwerdeführerin – unter Hinweis darauf, dass deren weiterer Ren- tenanspruch geprüft werde – um Beantwortung verschiedener Fragen. Da- mit leitete sie das Revisionsverfahren ein (VB 163 S. 2 ff.). Gemäss Art. 21 Abs. 1 lit. b AHVG (in der ab 1. Januar 2022 gültig gewesenen und für die Beschwerdeführerin massgebenden Fassung) haben Frauen, welche das 64. Altersjahr vollendet haben, Anspruch auf eine Altersrente. Die am 28. Februar 1959 geborene Beschwerdeführerin erreichte somit am 28. Februar 2023 das Referenzalter gemäss Art. 21 Abs. 1 AHVG. Entspre- chend hat die Beschwerdegegnerin das Revisionsverfahren vor Eintritt des Referenzalters der Beschwerdeführerin und damit rechtzeitig eingeleitet.</w:t>
      </w:r>
    </w:p>
    <w:p>
      <w:r>
        <w:rPr>
          <w:b/>
        </w:rPr>
        <w:t>E. 2.2</w:t>
      </w:r>
    </w:p>
    <w:p>
      <w:r>
        <w:t>Gemäss Art. 17 Abs. 1 ATSG wird die Rente von Amtes wegen oder auf Gesuch hin für die Zukunft entsprechend erhöht, herabgesetzt oder aufge- hoben, wenn sich der Invaliditätsgrad einer Rentenbezügerin oder eines Rentenbezügers um mindestens fünf Prozentpunkte ändert (Art. 17 Abs. 1 lit. a ATSG).</w:t>
      </w:r>
    </w:p>
    <w:p>
      <w:r>
        <w:rPr>
          <w:b/>
        </w:rPr>
        <w:t>E. 2.3</w:t>
      </w:r>
    </w:p>
    <w:p>
      <w:r>
        <w:t>Gemäss Art. 53 Abs. 2 ATSG kann die Verwaltung auf eine formell rechts- kräftige Verfügung zugunsten oder zuungunsten der versicherten Person zurückkommen, soweit die Verfügung nicht Gegenstand materieller ge- richtlicher Beurteilung geworden ist, sie zweifellos unrichtig ist und ihre Be- richtigung als von erheblicher Bedeutung erscheint. Die Wiedererwägung liegt im pflichtgemässen Ermessen der Verwaltung; die Verwaltung kann dazu vom Gericht nicht angehalten werden (MEYER/REICHMUTH, Recht- sprechung des Bundesgerichts zum Bundesgesetz über die Invalidenver- sicherung IVG, 4. Aufl. 2022, N. 74 f. zu Art. 30 IVG; vgl. BGE 133 V 50 E. 4.1 S. 52 mit Hinweis auf BGE 127 V 466 E. 2c S. 469). Das Gericht kann jedoch eine zu Unrecht ergangene Revisionsverfügung (Art. 17 ATSG) gegebenenfalls mit der substituierten Begründung der Wiedererwä- gung schützen (BGE 125 V 368 E. 2 S. 369 mit Hinweisen; MEYER/REICH- MUTH, a.a.O., N. 77 zu Art. 30 IVG mit Hinweisen). 3. 3.1. Die Verfügung vom 16. August 2006 (VB 85), mit welcher die Beschwerde- gegnerin der Beschwerdeführerin – ausgehend von der Unzumutbarkeit</w:t>
      </w:r>
    </w:p>
    <w:p>
      <w:r>
        <w:t>- 5 - der angestammten Tätigkeit und von einer 100%igen Arbeitsfähigkeit in ei- ner angepassten Tätigkeit – eine auf einem Invaliditätsgrad von 31 % ba- sierende Rente zusprach, basierte in medizinischer Hinsicht im Wesentli- chen auf dem orthopädischen Gutachten der Universitätsklinik B._____ vom 25. Mai 2005. Darin stellten die Gutachter folgende Diagnosen (VB 53 S. 10): "Posttraumatisches sekundäres femoroazetabuläres Impingement bei Sta- tus nach Osteosynthese einer mediozervikalen Schenkelhalsfraktur links am 27.05.2002 mit Konsolidation in Valgus- und Retrotorsions-Fehlstel- lung Verdacht auf beginnende Arthrose im oberen Sprunggelenk Status nach OSG-Trimalleolar-Luxationsfraktur links am 03.03.2001 mit Osteosynthese am 04.03.2001 und Osteosynthesematerialentfernung am 04.12.2001 Osteoporose" Die Gutachter führten weiter aus, eine Widereingliederung in den Arbeits- prozess sei bei einer den Beschwerden angepassten Tätigkeit im Sinne von leichter körperlicher Arbeit mit der Möglichkeit zum häufigen Stellungs- wechsel mit sitzender und stehender Tätigkeit sowie kurzem Gehen mög- lich (VB 53 S. 12). In der angestammten Tätigkeit als Buffet-Dame sei die Beschwerdeführerin zu 50 % arbeitsfähig (VB 53 S. 15). 3.2. 3.2.1. Die Beschwerdegegnerin nahm im Rahmen der Bemessung des Invalidi- tätsgrades nach der allgemeinen Methode des Einkommensvergleichs ge- stützt auf die Angaben im Arbeitsvertrag der Beschwerdeführerin vom 27. März 2002 (VB 68) für das Jahr 2005 ein Valideneinkommen von Fr. 70'800.00 (Fr. 5'900.00 x 12) an. Das Invalideneinkommen setzte sie gestützt auf die Tabellenlöhne der Schweizerischen Lohnstrukturerhebung (LSE) des Bundesamtes für Statistik (BfS), Tabelle TA1, Stufe 4, und unter Berücksichtigung der Nominallohnentwicklung auf Fr. 49'140.00 fest. Aus- gehend von diesen Vergleichseinkommen ermittelte sie in der rentenzu- sprechenden Verfügung vom 16. August 2006 eine Erwerbseinbusse von Fr. 21'660.00 und damit einen Invaliditätsgrad von 31 % (vgl. VB 85 S. 3). 3.2.2. Unter dem Valideneinkommen ist – und war schon im Zeitpunkt der am 16. August 2006 verfügten Rentenzusprache – jenes Einkommen zu ver- stehen, welches die versicherte Person erzielen könnte, wenn sie nicht in- valid geworden wäre. Nach der Rechtsprechung ist entscheidend, was diese im massgebenden Zeitpunkt aufgrund ihrer beruflichen Fähigkeiten und persönlichen Umstände nach dem Beweisgrad der überwiegenden</w:t>
      </w:r>
    </w:p>
    <w:p>
      <w:r>
        <w:t>- 6 - Wahrscheinlichkeit verdient hätte. In der Regel ist am zuletzt erzielten, nö- tigenfalls der Teuerung und der realen Einkommensentwicklung angepass- ten Lohn anzuknüpfen, da es empirischer Erfahrung entspricht, dass die bisherige Tätigkeit ohne Gesundheitsschaden fortgesetzt worden wäre. Wenn sich das Valideneinkommen aufgrund der tatsächlichen Verhältnisse nicht hinreichend genau beziffern lässt, darf auf statistische Werte wie die LSE zurückgegriffen werden, soweit dabei die für die Entlöhnung im Ein- zelfall relevanten persönlichen und beruflichen Faktoren mitberücksichtigt werden. Insbesondere wenn die versicherte Person als Gesunde nicht mehr an der bisherigen Arbeitsstelle tätig wäre, ist das Valideneinkommen praxisgemäss mittels statistischer Werte zu bestimmen (vgl. statt vieler: Ur- teil des Bundesgerichts 8C_345/2023 vom 4. Juli 2024 E. 5.1 mit Hinwei- sen). Den Akten ist zu entnehmen, dass das Restaurant des Sohnes der Beschwerdeführerin, bei welchem diese im Unfallzeitpunkt im Vollzeit- pensum als Buffet-Dame gearbeitet hatte, im Jahr 2004 geschlossen werden musste und die Beschwerdeführerin ihre Stelle daher verlor und per 1. November 2004 arbeitslos wurde (VB 53 S. 5; 164 S. 4). In der rentenzusprechenden Verfügung vom 16. August 2006 setzte die Beschwerdegegnerin den Zeitpunkt des Rentenbeginns auf den 1. Juni 2005 fest, mithin auf einen Zeitpunkt nach Schliessung des fraglichen Restaurants. Aufgrund der – sich schon im Zeitpunkt der Rentenzusprache aus den Akten ergebenden – geschilderten Gegebenheiten steht fest, dass die Beschwerdeführerin am 1. Juni 2005 auch als Gesunde nicht mehr an der bisherigen Arbeitsstelle tätig gewesen wäre. Demnach war es zweifellos unrichtig, dass die Beschwerdegegnerin für die Bestimmung des Valideneinkommens per Juni 2005 auf den Lohn der Beschwerdeführerin bei ihrem ehemaligen Arbeitgeber abstellte (VB 85 S. 3). Richtigerweise hätte die Beschwerdegegnerin für die Bestimmung des Valideneinkom- mens die LSE-Tabelle heranziehen müssen (vgl. E. 3.2.2 erster Absatz). Gestützt auf den Medianlohn der LSE-Tabelle TA1 des Jahres 2004 des BfS, Anforderungsniveau 4, Ziff. 55: Gastgewerbe, Frauen, und unter Berücksichtigung der betriebsüblichen Arbeitszeit von 42.1 Stunden (vgl. die Tabelle Wöchentliche Arbeitszeit 1990-2023, Ziff. 55-56: Gastgewerbe/Beherbergung und Gastronomie) sowie der Nominallohnent- wicklung bis 2005 (vgl. die Tabelle Nominallohnindex Frauen, 2002-2010, Absatz G, H: Handel; Reparatur; Gastgewerbe) wäre das Validenein- kommen der Beschwerdeführerin auf Fr. 44'418.80 festzusetzen gewesen (Fr. 3'466.00 x 12 x 117.4/ x 42.1/ ). Da das Valideneinkommen damit 115.7 40 tiefer als das von der Beschwerdegegnerin berechnete Invalidenein- kommen von Fr. 49'140.00 ist, wäre richtigerweise von einem Invaliditäts- grad von 0 % auszugehen und der Beschwerdeführerin dementsprechend keine Rente zuzusprechen gewesen. Vor diesem Hintergrund erweist sich die Verfügung vom 16. August 2006 (jedenfalls) – entgegen den entsprechenden Ausführungen der Beschwerdeführerin (vgl. Beschwerde</w:t>
      </w:r>
    </w:p>
    <w:p>
      <w:r>
        <w:t>- 7 - S. 17) und aus anderen Gründen, als dies die Beschwerdegegnerin annimmt (vgl. VB 195 S. 17 ff.) – insoweit als zweifellos unrichtig im wiedererwägungsrechtlichen Sinne, als der Beschwerdeführerin damit eine auf einem Invaliditätsgrad von 31 % basierende Rente zugesprochen wurde (vgl. VB 85 S. 3). Da es vorliegend um den weiteren Anspruch der Beschwerdeführerin auf eine Rente und damit eine periodische Dauer- leistung geht, erscheint die Berichtigung der zweifellos unrichtigen Verfügung ohne Weiteres als von erheblicher Bedeutung (vgl. E. 2.3; BGE 119 V 475 E. 1c S. 480; Urteil des Bundesgerichts 8C_335/2022 vom 2. März 2023 E. 2.2). 3.2.3. Nach dem Gesagten war die Beschwerdegegnerin im Ergebnis jedenfalls befugt, auf ihre Verfügung vom 16. August 2006 zurückzukommen (vgl. E. 2.3. in fine). Der Rentenanspruch der Beschwerdeführerin ist demnach ex nunc et pro futuro frei zu prüfen (BGE 140 V 514 E. 5.2 S. 514; Urteil des Bundesgerichts 9C_169/2021 vom 16. Juni 2021 E. 2.1). Vor diesem Hintergrund kann offenbleiben, ob sich der Gesundheitszustand der Be- schwerdeführerin unter Berücksichtigung der ausschliesslich unfallbeding- ten Beeinträchtigung seit der Rentenzusprache in revisionsrechtlich rele- vanter Weise verändert hat (vgl. E. 2.2). 4. Im Einspracheentscheid vom 12. Februar 2024, in welchem die Beschwer- degegnerin davon ausging, dass die Beschwerdeführerin an keinen sich auf die Arbeitsfähigkeit (auch) in der angestammten Tätigkeit einschrän- kenden unfallbedingten Beschwerden mehr leide, stützte sie sich in medi- zinischer Hinsicht auf das SMAB-Gutachten von Dr. med. D._____, Fach- arzt für Orthopädische Chirurgie und Traumatologie des Bewegungsappa- rates sowie für Chirurgie, vom 30. November 2022 (VB 176). Dieser stellte folgende unfallrelevanten Diagnosen (VB 176 S. 11): "Knöchern konsolidierte körpernahe Femurfraktur links nach DHS-Osteo- synthese in anatomischer Stellung mit geringgradiger Bewegungsein- schränkung für die Beugung des linken Hüftgelenks bei freier Rotation" Es bestehe kein Zweifel an der knöchernen Konsolidation der Fraktur des Hüftgelenks. Bei der klinischen Untersuchung habe sich lediglich noch eine geringe Einschränkung der Beugefähigkeit des linken Hüftgelenks bei freier Rotation gezeigt. Es bestehe eine lediglich geringe Muskelminderung des linken Ober- und Unterschenkels, deren Ursache auch die Sprunggelenks- fraktur 2001 sein könnte. Ansonsten hätten sich bezüglich des linken Hüft- gelenks resp. des linken Beines keine Auffälligkeiten und keine Hinweise für eine Einschränkung der Belastbarkeit und Benutzung des linken Beines gefunden. Die subjektiv beklagten und als sehr stark beschriebenen Be- schwerden im Bereich des linken Hüftgelenks, welche die Beschwerdefüh- rerin nach deren eigenen Angaben beim Laufen, Gehen, Stehen und Sitzen</w:t>
      </w:r>
    </w:p>
    <w:p>
      <w:r>
        <w:t>- 8 - einschränkten, seien nicht nachvollziehbar. Die Untersuchungsbefunde des linken Hüftgelenks seien nahezu unauffällig, und die Beschwerdefüh- rerin habe sich während der Untersuchung völlig unauffällig verhalten und habe während der gesamten Exploration ruhig und ohne Schmerzangabe sitzen können, die Positionswechsel ohne jegliche Auffälligkeiten vorge- nommen und ein unauffälliges Gangbild gezeigt (VB 176 S. 12). Die durch- geführte Röntgenuntersuchung zeige einen sehr erfreulichen Zustand nach der Fraktur, die vollständig knöchern konsolidiert sei. Es bestehe weder eine Femurkopfnekrose noch eine posttraumatische Arthrose. Unter Be- rücksichtigung ausschliesslich der Unfallfolgen sei die Beschwerdeführerin (auch) in der angestammten Tätigkeit zu 100 % arbeitsfähig (VB 176 S. 14).</w:t>
      </w:r>
    </w:p>
    <w:p>
      <w:r>
        <w:rPr>
          <w:b/>
        </w:rPr>
        <w:t>E. 5</w:t>
      </w:r>
    </w:p>
    <w:p>
      <w:r>
        <w:t>Juni 2023 das AHV-Rentenalter bereits erreicht gehabt, weshalb die Be- schwerdegegnerin die Rente nicht mehr hätte revidieren dürfen (Be- schwerde S. 13). Ihr Gesundheitszustand habe sich seit der Rentenzuspra- che nicht verbessert; bei der gegenteiligen Einschätzung im SMAB-Gut- achten vom 30. November 2022 handle es sich um eine andere Beurteilung eines unveränderten Gesundheitszustandes, welche keinen Revisions- grund darstelle (Beschwerde S. 11). Da auch kein Wiedererwägungsgrund ausgewiesen sei, habe sie unverändert Anspruch auf eine auf einem Inva- liditätsgrad von 31 % basierende Rente (Beschwerde S. 15 ff.). 1.2. Streitig und zu prüfen ist damit, ob die Beschwerdegegnerin die Rente der Beschwerdeführerin mit Einspracheentscheid vom 12. Februar 2024 (VB 195) zu Recht per 28. Februar 2023 aufgehoben hat. 2.</w:t>
      </w:r>
    </w:p>
    <w:p>
      <w:r>
        <w:rPr>
          <w:b/>
        </w:rPr>
        <w:t>E. 5.1</w:t>
      </w:r>
    </w:p>
    <w:p>
      <w:r>
        <w:t>Die Beschwerdeführerin bringt im Wesentlichen vor, bei der Beurteilung des Gutachters Dr. med. D._____ handle es sich lediglich um eine andere Würdigung ihres unveränderten Gesundheitszustandes. Tatsächlich sei sie in ihrer Arbeitsfähigkeit in der angestammten Tätigkeit nach wie vor einge- schränkt (vgl. Beschwerde S. 10 ff.).</w:t>
      </w:r>
    </w:p>
    <w:p>
      <w:r>
        <w:rPr>
          <w:b/>
        </w:rPr>
        <w:t>E. 5.2</w:t>
      </w:r>
    </w:p>
    <w:p>
      <w:r>
        <w:t>Ob sich der Gesundheitszustand der Beschwerdeführerin tatsächlich ver- bessert hat und diese in der angestammten Tätigkeit als Buffet-Dame wie- der zu 100 % arbeitsfähig ist, wie dies Dr. med. D._____ annahm, kann, wie sich im Folgenden ergibt, offengelassen werden. Fest steht nämlich aufgrund der diesbezüglich übereinstimmenden Einschätzungen der Gut- achter der Universitätsklinik B._____ (vgl. VB 53 S. 12), der Gutachterin Dr. med. C._____ (VB 138 S. 18) und von Dr. med. D._____ (VB 176 S. 14) und unbestritten ist, dass die Beschwerdeführerin in einer angepass- ten Tätigkeit (unverändert) zu 100 % arbeitsfähig ist. Weiteren Arztberich- ten ist dazu nichts Gegenteiliges zu entnehmen (vgl. VB 142 S. 1; 168 S. 1 f.).</w:t>
      </w:r>
    </w:p>
    <w:p>
      <w:r>
        <w:rPr>
          <w:b/>
        </w:rPr>
        <w:t>E. 6.1</w:t>
      </w:r>
    </w:p>
    <w:p>
      <w:r>
        <w:t>In der Unfallversicherung gilt prinzipiell die in Art. 16 ATSG festgelegte Me- thode zur Bestimmung der Invalidität (UELI KIESER, Kommentar zum Bun- desgesetz über den Allgemeinen Teil des Sozialversicherungsrechts, 4. Aufl. 2020, N. 166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w:t>
      </w:r>
    </w:p>
    <w:p>
      <w:r>
        <w:t>- 9 - (Valideneinkommen). Der Einkommensvergleich hat in der Regel in der Weise zu erfolgen, dass die beiden hypothetischen Erwerbseinkommen zif- fernmässig möglichst genau ermittelt und einander gegenübergestellt wer- den, worauf sich aus der Einkommensdifferenz der Invaliditätsgrad bestim- men lässt (BGE 130 V 343 E. 3.4 S. 348 f.; 128 V 29 E. 1 S. 30; 104 V 135 E. 2a und b S. 136 f.).</w:t>
      </w:r>
    </w:p>
    <w:p>
      <w:r>
        <w:rPr>
          <w:b/>
        </w:rPr>
        <w:t>E. 6.2</w:t>
      </w:r>
    </w:p>
    <w:p>
      <w:r>
        <w:t>Kann das tatsächlich erzielte Erwerbseinkommen nicht oder nicht hinrei- chend genau bestimmt werden, zum Beispiel weil die von der versicherten Person bisher innegehabte Stelle aus betrieblichen Gründen gekündigt worden war oder bei einem Selbstständigerwerbenden etwa in den wenig repräsentativen ersten Jahren der Tätigkeit (Urteile des Bundesgerichts 8C_513/2014 vom 17. Dezember 2014 E. 6.5 f., 9C_148/2016 vom 2. November 2016 E. 2.1), so wird das Einkommen ohne Invalidität nach den Zentralwerten der Lohnstrukturerhebung (LSE) des Bundesamtes für Statistik für eine Person bei gleicher Ausbildung und entsprechenden be- ruflichen Verhältnissen festgelegt. Da der Beschwerdeführerin das Arbeitsverhältnis, in welchem sie im Zeit- punkt des Unfalls stand, im Jahr 2004 aus betrieblichen Gründen gekündigt wurde (vgl. E. 3.2.2), ist das Valideneinkommen anhand der Tabellenlöhne der LSE zu bestimmen. Gestützt auf den Medianlohn der LSE-Tabelle TA1 des Jahres 2020 des BfS, Kompetenzniveau 1, Ziff. 55-56: Gastge- werbe/Beherbergung und Gastronomie, Frauen, und unter Berücksichti- gung der im Jahr 2023 betriebsüblichen Arbeitszeit von 42.3 Stunden (vgl. die Tabelle Wöchentliche Arbeitszeit 1990-2023, Ziff. 55-56: Gastge- werbe/Beherbergung und Gastronomie) und der bis 2023 eingetretenen Nominallohnentwicklung (vgl. Tabelle T1.2.10 des BfS, Nominallohnindex, Frauen 2011-2023, Total) ist das Valideneinkommen der Beschwerdefüh- rerin auf Fr. 51'796.60 festzusetzen (Fr. 3'957.00 x 12 x 42.3/ x 111.3/ ). 40 107.9</w:t>
      </w:r>
    </w:p>
    <w:p>
      <w:r>
        <w:rPr>
          <w:b/>
        </w:rPr>
        <w:t>E. 6.3</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143 V 295 E. 2.2 S. 296 f.</w:t>
      </w:r>
    </w:p>
    <w:p>
      <w:r>
        <w:t>- 10 - mit Hinweis unter anderem auf BGE 129 V 472 E. 4.2.1 S. 475; Urteile des Bundesgerichts 8C_315/2020 vom 24. September 2020 E. 3.2; 8C_545/2020 vom 4. November 2020 E. 5.1). Da die Beschwerdeführerin seit dem 1. November 2004 kein Erwerbsein- kommen mehr erzielt (vgl. VB 164 S. 4) und mittlerweile pensioniert ist, ist auch für die Bestimmung des Invalideneinkommens auf die statistischen Werte abzustellen. Gestützt auf die Tabellenlöhne der LSE des Jahres 2020 des BfS, Tabelle TA1, Kompetenzniveau 1, Total, Frauen, und unter Berücksichtigung der betriebsüblichen wöchentlichen Arbeitszeit von 41.7 Stunden, der Nominallohnentwicklung bis 2023 (vgl. die Tabelle Nominal- lohnindex Frauen, 2011-2023, Total) sowie der 100%igen Arbeitsfähigkeit in einer angepassten Tätigkeit ist das Invalideneinkommen auf Fr. 55'178.35 (Fr. 4'276.00 x 12 x 111.3/ x 41.7/ ) bzw. – wenn der Be- 107.9 40 schwerdeführerin davon noch ein leidensbedingter Abzug von 10 % ge- währt würde – auf Fr. 49'660.50 festzusetzen.</w:t>
      </w:r>
    </w:p>
    <w:p>
      <w:r>
        <w:rPr>
          <w:b/>
        </w:rPr>
        <w:t>E. 7</w:t>
      </w:r>
    </w:p>
    <w:p>
      <w:r>
        <w:t>Selbst wenn demnach zugunsten der Beschwerdeführerin von einer Ein- schränkung der Arbeitsfähigkeit in der angestammten Tätigkeit und einer 100%igen Arbeitsfähigkeit lediglich noch in einer angepassten Tätigkeit ausgegangen würde, resultiert ausgehend von diesen Vergleichseinkom- men keine bzw. eine Erwerbseinbusse von Fr. 2'136.10 (Fr. 51'796.60 - Fr. 49'660.50) und damit ein rentenausschliessender (vgl. Art. 18 Abs. 1 UVG) Invaliditätsgrad von höchstens 4 % (Fr. 2'136.10 x 100 / Fr. 51'796.60). Somit erweist sich die von der Beschwerdegegnerin ver- fügte Rentenaufhebung per 28. Februar 2023 im Ergebnis jedenfalls als rechtens.</w:t>
      </w:r>
    </w:p>
    <w:p>
      <w:r>
        <w:rPr>
          <w:b/>
        </w:rPr>
        <w:t>E. 8.1</w:t>
      </w:r>
    </w:p>
    <w:p>
      <w:r>
        <w:t>Nach dem Dargelegten ist die Beschwerde abzuweisen.</w:t>
      </w:r>
    </w:p>
    <w:p>
      <w:r>
        <w:rPr>
          <w:b/>
        </w:rPr>
        <w:t>E. 8.2</w:t>
      </w:r>
    </w:p>
    <w:p>
      <w:r>
        <w:t>Das Verfahren ist kostenlos (Art. 61 lit. fbis ATSG).</w:t>
      </w:r>
    </w:p>
    <w:p>
      <w:r>
        <w:rPr>
          <w:b/>
        </w:rPr>
        <w:t>E. 8.3</w:t>
      </w:r>
    </w:p>
    <w:p>
      <w:r>
        <w:t>Der Beschwerdeführerin steht nach dem Ausgang des Verfahrens (Art. 61 lit. g ATSG) und der Beschwerdegegnerin aufgrund ihrer Stellung als Sozi- alversicherungsträgerin (BGE 126 V 143 E. 4 S. 149 ff.) kein Anspruch auf Parteientschädigung zu.</w:t>
      </w:r>
    </w:p>
    <w:p>
      <w:r>
        <w:t>- 11 - Das Versicherungsgericht erkennt: 1. Die Beschwerde wird abgewiesen. 2. Das Verfahren ist kostenlos.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Oktober 2024 Versicherungsgericht des Kantons Aargau 2. Kammer Die Präsidentin: Die Gerichtsschreiberin i.V.: Peterhans Mary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