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VBE.2024.148 vom 17. Juli 2024</w:t>
      </w:r>
    </w:p>
    <w:p>
      <w:r>
        <w:t>Ag Versicherungsgericht, 2024-07-17, DE</w:t>
      </w:r>
    </w:p>
    <w:p>
      <w:r>
        <w:rPr>
          <w:b/>
        </w:rPr>
        <w:t xml:space="preserve">Quelle: </w:t>
      </w:r>
      <w:r>
        <w:t>https://mcp.opencaselaw.ch/entscheid/ag_versicherungsgericht_VBE.2024.148</w:t>
      </w:r>
    </w:p>
    <w:p>
      <w:r>
        <w:t>FR: AG_VERSICHERUNGSGERICHT VBE.2024.148 du 17 juillet 2024</w:t>
      </w:r>
    </w:p>
    <w:p>
      <w:r>
        <w:t>IT: AG_VERSICHERUNGSGERICHT VBE.2024.148 del 17 luglio 2024</w:t>
      </w:r>
    </w:p>
    <w:p>
      <w:pPr>
        <w:pStyle w:val="Heading2"/>
      </w:pPr>
      <w:r>
        <w:t>Erwägungen</w:t>
      </w:r>
    </w:p>
    <w:p>
      <w:r>
        <w:rPr>
          <w:b/>
        </w:rPr>
        <w:t>E. 1</w:t>
      </w:r>
    </w:p>
    <w:p>
      <w:r>
        <w:t>Der 1965 geborene Beschwerdeführer war zuletzt als Maurer tätig. Am 13. Februar 2019 meldete er sich bei der Beschwerdegegnerin unter Hin- weis auf eine Rückenoperation zum Bezug von Leistungen (Berufliche In- tegration/Rente) der Eidgenössischen Invalidenversicherung (IV) an. Im Rahmen der daraufhin erfolgten Abklärungen liess die Beschwerdegegne- rin den Beschwerdeführer durch das Zentrum für Interdisziplinäre Medizi- nische Begutachtungen (ZIMB), Schwyz, polydisziplinär begutachten (Gut- achten vom 28. September 2021). Mit Verfügung vom 15. Dezember 2022 sprach die Beschwerdegegnerin dem Beschwerdeführer vom 1. Dezember 2019 bis zum 31. Januar 2020 und vom 1. Februar 2021 bis zum 31. Au- gust 2021 eine ganze Rente zu. Dagegen erhob der Beschwerdeführer am 31. Januar 2023 Beschwerde. Mit Eingabe vom 24. Februar 2023 bean- tragte die Beschwerdegegnerin, die Beschwerde sei als gegenstandslos geworden von der Kontrolle abzuschreiben und reichte eine gleichentags ergangene Verfügung ein, mit welcher sie die Verfügung vom 15. Dezem- ber 2022 pendente lite aufhob und die nochmalige Überprüfung des Sach- verhaltes sowie die anschliessende Neuverfügung über den Leistungsan- spruch des Beschwerdeführers in Aussicht stellte. Mit Beschluss VBE.2023.57 vom 4. April 2023 schrieb das Versicherungsgericht das Ver- fahren daher als gegenstandslos geworden von der Kontrolle ab. Die Be- schwerdegegnerin tätigte in der Folge weitere Abklärungen und nahm Rücksprache mit dem Regionalen Ärztlichen Dienst (RAD). Nach durchge- führtem Vorbescheidverfahren sprach sie dem Beschwerdeführer mit Ver- fügung vom 30. Januar 2024 ab dem 1. Dezember 2019 befristet bis zum 31. Januar 2020 sowie ab dem 1. Februar 2021 eine ganze Rente zu.</w:t>
      </w:r>
    </w:p>
    <w:p>
      <w:r>
        <w:rPr>
          <w:b/>
        </w:rPr>
        <w:t>E. 2</w:t>
      </w:r>
    </w:p>
    <w:p>
      <w:r>
        <w:t>Dem Beschwerdeführer sei ab dem 1. Dezember 2019 – ohne Unter- bruch – eine ganze Rente zuzusprechen.</w:t>
      </w:r>
    </w:p>
    <w:p>
      <w:r>
        <w:rPr>
          <w:b/>
        </w:rPr>
        <w:t>E. 2.1</w:t>
      </w:r>
    </w:p>
    <w:p>
      <w:r>
        <w:t>Dagegen erhob der Beschwerdeführer mit Eingabe vom 4. März 2024 frist- gerecht Beschwerde und stellte folgende Rechtsbegehren: "1. Die Leistungsverfügung der IV-Stelle des Kantons Aargau vom 30. Ja- nuar 2024 sei bezüglich des Zeitraums vom 01.02.2020 bis zum 31.01.2021 vollumfänglich aufzuheben.</w:t>
      </w:r>
    </w:p>
    <w:p>
      <w:r>
        <w:rPr>
          <w:b/>
        </w:rPr>
        <w:t>E. 2.2</w:t>
      </w:r>
    </w:p>
    <w:p>
      <w:r>
        <w:t>Mit Vernehmlassung vom 15. April 2024 beantragte die Beschwerdegeg- nerin die Abweisung der Beschwerde.</w:t>
      </w:r>
    </w:p>
    <w:p>
      <w:r>
        <w:rPr>
          <w:b/>
        </w:rPr>
        <w:t>E. 2.3</w:t>
      </w:r>
    </w:p>
    <w:p>
      <w:r>
        <w:t>Mit instruktionsrichterlicher Verfügung vom 29. April 2024 wurde die aus den Akten erkennbare berufliche Vorsorgeeinrichtung des Beschwerdefüh- rers beigeladen und ihr Gelegenheit zur Stellungnahme eingeräumt, worauf die Beigeladene mit Eingabe vom 7. Mai 2024 verzichtete. Das Versicherungsgericht zieht in Erwägung: 1. Das Gericht prüft das Recht von Amtes wegen. Es ist weder an die Begrün- dung des angefochtenen Entscheides noch an die Anträge der Parteien gebunden (Art. 61 lit. d ATSG, BGE 125 V 368 E. 3b S. 369). Wird nur die Abstufung oder die Befristung der Leistungen angefochten, wird daher die gerichtliche Überprüfungsbefugnis nicht in dem Sinne eingeschränkt, dass unbestritten gebliebene Bezugszeiten von der Beurteilung ausgeklammert blieben (BGE 131 V 164 E. 2.2 f.). Streitig und zu prüfen ist, ob die Beschwerdegegnerin dem Beschwerde- führer mit Verfügung vom 30. Januar 2024 (Vernehmlassungsbeilage [VB] 289) zu Recht ab dem 1. Dezember 2019 befristet bis zum 31. Januar 2020 sowie ab dem 1. Februar 2021 eine ganze Rente zugesprochen und damit einen Rentenanspruch für die Zeit vom 1. Februar 2020 bis zum 31. Januar 2021 verneint hat.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 (vgl. Urteil des Bundesgerichts 8C_744/2022 vom 12. Mai 2023 E. 2.2).</w:t>
      </w:r>
    </w:p>
    <w:p>
      <w:r>
        <w:t>- 4 - 3.</w:t>
      </w:r>
    </w:p>
    <w:p>
      <w:r>
        <w:rPr>
          <w:b/>
        </w:rPr>
        <w:t>E. 3</w:t>
      </w:r>
    </w:p>
    <w:p>
      <w:r>
        <w:t>Eventualiter sei die Sache zur Neubeurteilung und weiteren medizini- schen Abklärung an die Vorinstanz zurückzuweisen.</w:t>
      </w:r>
    </w:p>
    <w:p>
      <w:r>
        <w:rPr>
          <w:b/>
        </w:rPr>
        <w:t>E. 3.1</w:t>
      </w:r>
    </w:p>
    <w:p>
      <w:r>
        <w:t>Die Beschwerdegegnerin stützte sich in der angefochtenen Verfügung in medizinischer Hinsicht im Wesentlichen auf das polydisziplinäre ZIMB-Gut- achten vom 28. September 2021. Dieses umfasst eine allgemeinmedizini- sche, eine psychiatrische, eine orthopädische, sowie eine neurologische Beurteilung. Die Gutachter stellten folgende Diagnosen mit Auswirkung auf die Arbeitsfähigkeit (VB 224.1 S. 8 f.): "1. Chronisches lumbosakrales und rechtsseitiges gluteales Schmerzsyn- drom (ICD-10 M54.5/M79.65/Z98.8) […] 2. Zervikalsyndrom (ICD-10 M54.2/M19.1/Z98.8) […] 3. Metabolisches Syndrom mit - Adipositas (ICD-10 E66.9) o BMI 39.3 kg/m2 (Gewicht 121.8 kg, Grösse 176 cm) - Arterielle Hypertonie (ICD-10 I10) - Diabetes mellitus Typ II (ICD-10 E11) o HbA1c aktuell: 7.3% (Norm &lt; 6.1%, Institut Viollier) - Hypertriglyceridämie (ICD-10 E78)</w:t>
      </w:r>
    </w:p>
    <w:p>
      <w:r>
        <w:rPr>
          <w:b/>
        </w:rPr>
        <w:t>E. 3.2</w:t>
      </w:r>
    </w:p>
    <w:p>
      <w:r>
        <w:t>RAD-Arzt Dr. med. B._____, Facharzt für Physikalische Medizin und Re- habilitation sowie für Rheumatologie, nahm am 28. Juni 2023 Stellung. Er führte zusammengefasst aus, zwischenzeitlich sei am 4. Mai 2023 bereits die vierte LWS-Operation mit Dekompression und Spondylodese L3/4 we- gen symptomatischer Anschlusssegment-Degeneration L3/4 bei bereits im MR LWS vom 15. November 2021 "dokumentierter absoluter, d.h. hoch- gradiger Spinalkanalstenose L3/4" durchgeführt worden. Somit sei bereits ab November 2021 eine erneute, seither anhaltende wesentliche Zustands-</w:t>
      </w:r>
    </w:p>
    <w:p>
      <w:r>
        <w:t>- 5 - verschlechterung dokumentiert, weshalb aufgrund des seither ungünstigen medizinischen Verlaufs nicht auf die Arbeitsfähigkeitsbeurteilung im Gut- achten abgestellt werden könne. Somit sei retrospektiv auch ab September 2021 andauernd eine 100%ige Arbeitsunfähigkeit für angepasste leichte Tätigkeiten ausgewiesen. Aus denselben Gründen sei auch zukünftig keine arbeitsfähigkeitsrelevante Zustandsverbesserung mehr zu erwarten. Dies gelte auch nach Ablauf der üblichen mehrmonatigen postoperativen Reha- bilitationsphase, da aufgrund der schweren Wirbelsäulenveränderungen eine andauernde erhebliche Minderbelastbarkeit der Wirbelsäule bestehe. Seit der HWS-Operation im Februar 2021 bestehe keine Arbeitsfähigkeit mehr, das heisse auch ab September 2021 andauernd bis dato und weiter- hin (VB 279 S. 3).</w:t>
      </w:r>
    </w:p>
    <w:p>
      <w:r>
        <w:rPr>
          <w:b/>
        </w:rPr>
        <w:t>E. 4</w:t>
      </w:r>
    </w:p>
    <w:p>
      <w:r>
        <w:t>V.a. Adipositas Hypoventilationssyndrom (ED 10.2010) (ICD-10 E66.2) - DD OSAS (ICD-10 G47)" In der bisherigen Tätigkeit des Beschwerdeführers als Maurer bestehe seit Dezember 2015 eine bleibende und vollständige Arbeitsunfähigkeit. Als an- gepasst gelte eine körperlich sehr leichte, wechselbelastende Tätigkeit. Das wiederholte Heben und Tragen von Lasten über 5 kg, das längere Ste- hen und Gehen sowie der Einsatz der adominanten linken oberen Extremi- tät oberhalb des Schulterniveaus, wie auch Schichtarbeiten, fremd- und selbstgefährdende Tätigkeiten, sowie das berufsbedingte Führen von Fahr- zeugen, sollten vermieden werden. In einer solchen Tätigkeit bestehe eine 80%ige Arbeits- und Leistungsfähigkeit, wobei die Einschränkung der Leis- tungsfähigkeit auf einen erhöhten Pausenbedarf zurückzuführen sei. Nach aufgehobener Arbeitsfähigkeit ab Dezember 2018 könne ab Februar 2020 eine 100%ige Arbeitsfähigkeit in einer angepassten Tätigkeit angenommen werden. Nach aufgehobener Arbeitsfähigkeit ab Februar 2021 könne ab August 2021 die aktuelle Arbeitsfähigkeit angenommen werden (VB 224.1 S. 11 f.)</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w:t>
      </w:r>
    </w:p>
    <w:p>
      <w:r>
        <w:rPr>
          <w:b/>
        </w:rPr>
        <w:t>E. 4.3</w:t>
      </w:r>
    </w:p>
    <w:p>
      <w:r>
        <w:t>Der Beschwerdeführer wurde zur Erstellung des ZIMB-Gutachtens vom 28. September 2021 fachärztlich umfassend untersucht. Es wurden zudem eigene Zusatzuntersuchungen durchgeführt (Laboruntersuchung vom</w:t>
      </w:r>
    </w:p>
    <w:p>
      <w:r>
        <w:rPr>
          <w:b/>
        </w:rPr>
        <w:t>E. 9</w:t>
      </w:r>
    </w:p>
    <w:p>
      <w:r>
        <w:t>September 2021, vgl. VB 224.1 S. 5; 224.7). Dabei beurteilten die Gut- achter die medizinischen Zusammenhänge sowie die medizinische Situa- tion in Kenntnis der Vorakten (VB 224.2) und unter Berücksichtigung der geklagten Beschwerden einleuchtend und gelangten zu einer nachvollzieh- bar begründeten Schlussfolgerung. Dem Gutachten kommt damit für den</w:t>
      </w:r>
    </w:p>
    <w:p>
      <w:r>
        <w:t>- 6 - vorliegend relevanten Zeitraum vom 1. Februar 2020 bis 31. Januar 2021 grundsätzlich Beweiswert im Sinne vorstehender Kriterien zu. 5. 5.1. Der Beschwerdeführer bringt vor, es sei nicht nachvollziehbar, dass ab Februar 2020 bis 31. Januar 2021 eine Arbeitsfähigkeit bestanden haben solle. Dies stünde im Widerspruch zu den Einschätzungen der behandeln- den Ärzte und auch in der RAD-Beurteilung vom 27. Juni 2023 (recte: 28. Juni 2023) werde auf den Austrittsbericht des Kantonsspitals C._____ vom 10. Mai 2023 verwiesen und festgehalten, dass ab dem 4. Januar 2021 eine 100%ige Arbeitsunfähigkeit bestanden habe (Beschwerde S. 3 ff.). Das Gutachten sei im Weiteren unvollständig, lückenhaft und wi- dersprüchlich (Beschwerde S. 5). 5.2. Die Gutachter gingen insbesondere unter Berücksichtigung des chroni- schen lumbosakralen und rechtsseitigen glutealen Schmerzsyndroms so- wie der chronischen Nacken- und Schulterbeschwerden der adominanten linken Seite davon aus, dass dem Beschwerdeführer seine angestammte Tätigkeit als Maurer nicht mehr zumutbar sei, in einer angepassten Tätig- keit jedoch eine 80%ige Arbeitsfähigkeit bestehe (vgl. VB 224.1 S. 10 f.). Der orthopädische Gutachter äusserte sich betreffend den Verlauf der Ar- beitsfähigkeit in einer angepassten Tätigkeit explizit dazu, dass ab Dezem- ber 2018 eine zeitlich und leistungsmässig uneingeschränkte Arbeitsfähig- keit bestanden habe. Nach den zervikalen Eingriffen vom 15. Juli 2019 und vom 19. Februar 2021 habe jeweils eine vollständige Arbeitsunfähigkeit be- standen. Spätestens nach sechs Monaten postoperativ sei wieder eine zeit- lich und leistungsmässig uneingeschränkte Arbeitsfähigkeit vorgelegen (VB 224.5 S. 13). Zu berücksichtigten ist dabei sodann die vom allgemein- medizinischen Gutachter attestierte 20%ige Leistungseinschränkung auf- grund eines erhöhten Pausenbedarfs, bedingt durch das metabolische Syndrom, welches ausweislich der Akten bereits im März 2016 dokumen- tiert wurde (VB 224.3 S. 8 unten). Weder dem Bericht des Kantonsspitals C._____ vom 10. Mai 2023 noch den übrigen, vom Beschwerdeführer vorgebrachten Berichten seiner be- handelnden Ärzte können betreffend den Zeitraum vom 1. Februar 2020 bis Ende Januar 2021 Anhaltspunkte entnommen werden, welche von den ZIMB-Gutachtern nicht berücksichtigt worden wären und auf eine höher- gradige Arbeitsunfähigkeit als von den Gutachtern bescheinigt schliessen lassen würden. Vielmehr wurden in den Berichten der Behandler im We- sentlichen die Schmerzangaben bzw. die "Schmerzsituation" des Be- schwerdeführers beschrieben (vgl. den Bericht von Dr. med. D._____, Facharzt für Orthopädische Chirurgie und Traumatologie des Bewegungs- apparates, vom 24. September 2020 in VB 264 S. 6 f. sowie den Bericht</w:t>
      </w:r>
    </w:p>
    <w:p>
      <w:r>
        <w:t>- 7 - von Dr. med. E._____ vom 19. August 2020 in VB 264 S. 4). Die subjekti- ven Schmerzangaben einer versicherten Person genügen für die Begrün- dung einer (teilweisen) Arbeitsunfähigkeit allein indes nicht; vielmehr müs- sen diese durch damit korrelierende, fachärztlich schlüssig feststellbare Be- funde hinreichend erklärbar sein (BGE 143 V 124 E. 2.2.2 S. 127). Dr. med. D._____ wies im Weiteren darauf hin, dass der Beschwerdeführer während der Intervention durch ein äusserst demonstratives Schmerzverhalten auf- gefallen sei (VB 264 S. 7). Dr. med. F._____, Fachärztin für Orthopädische Chirurgie und Traumatologie des Bewegungsapparates, führte in ihrem Be- richt vom 30. September 2020 unter anderem aus, die Beweglichkeit der Halswirbelsäule sei massiv eingeschränkt und "endgradig jeweils sehr schmerzhaft" gewesen (VB 264 S. 9). Dagegen ist dem orthopädischen Teilgutachten des ZIMB zu entnehmen, dass der Beschwerdeführer bei der Untersuchung der Wirbelsäule in sämtlichen Abschnitten eine massiv bis vollständig eingeschränkte Beweglichkeit gezeigt habe, doch sei die bei der fokussierten Prüfung verminderte Kopfrotation bei Ablenkung ohne rele- vantes Defizit gelungen (VB 224.5 S. 8). Die Angabe im Bericht des RAD- Arztes Dr. med. B._____ vom 28. Juni 2023 betreffend den Austrittsbericht des Kantonsspitals C._____ vom 10. Mai 2023, es habe vom 4. Januar 2021 bis zum 4. August 2023 (und weiterhin) eine 100%ige Arbeitsunfähig- keit bestanden (VB 279 S. 2), beruht offenkundig auf einem redaktionellen Versehen, denn die betreffende Stelle in dem RAD-Bericht gibt lediglich den bisher attestierten Verlauf der Arbeitsunfähigkeit wieder, wie er im Be- richt des Kantonsspitals C._____ festgehalten wurde. Im entsprechenden Austrittsbericht vom 10. Mai 2023 findet sich diesbezüglich die Angabe, es habe vom 4. Mai 2023 bis zum 4. August 2023 eine 100%ige Arbeitsunfä- higkeit bestanden (VB 277 S. 5). Die Vorbringen des Beschwerdeführers vermögen das ZIMB-Gutachten vom 28. September 2021 somit nicht in Zweifel zu ziehen. 5.3. Nachvollziehbar und unbestritten ist schliesslich, dass gemäss Stellung- nahme des RAD-Arztes Dr. med. B._____ vom 28. Juni 2023 aufgrund der (nach Erstattung des ZIMB-Gutachtens) durchgeführten MRI der Lenden- wirbelsäule vom 15. November 2021 mit dokumentierter hochgradiger Spi- nalkanalstenose L3/4 und der seither anhaltenden wesentlichen Zustands- verschlechterung auch ab September 2021 keine Arbeitsfähigkeit in einer angepassten Tätigkeit mehr besteht (VB 279 S. 3). 5.4. Gesamthaft kann auf das ZIMB-Gutachten vom 28. September 2021 sowie auf den Bericht des RAD-Arztes Dr. med. B._____ vom 28. Juni 2023 ab- gestellt und somit davon ausgegangen werden, dass in der angestammten Tätigkeit des Beschwerdeführers keine Arbeitsfähigkeit mehr besteht. In ei- ner angepassten Tätigkeit bestand vom Dezember 2018 bis Februar 2020 ebenfalls keine Arbeitsfähigkeit. Ab Februar 2020 ist von einer 80%igen</w:t>
      </w:r>
    </w:p>
    <w:p>
      <w:r>
        <w:t>- 8 - Arbeitsfähigkeit und ab Februar 2021 wiederum von einer aufgehobenen Arbeitsfähigkeit in angepasster Tätigkeit auszugehen. 6. 6.1. Der Beschwerdeführer meldete sich am 13. Februar 2019 zum Leistungs- bezug an (VB 103). Gemäss dem beweiskräftigen ZIMB-Gutachten vom 28. September 2021 ist er bereits seit Dezember 2015 in seiner ange- stammten Tätigkeit nicht mehr arbeitsfähig. Somit war das Erfordernis des Wartejahres nach Art. 28 Abs. 1 lit. b IVG bereits im Zeitpunkt des frühest- möglichen Rentenbeginns im August 2019 (nach Ablauf von sechs Mona- ten nach Geltendmachung des Leistungsanspruchs; vgl. Art. 29 Abs. 1 IVG) erfüllt. In diesem Zeitpunkt bestand gemäss ZIMB-Gutachten eine 100%ige Arbeitsunfähigkeit sowohl in der angestammten als auch in einer angepassten Tätigkeit und somit Anspruch auf eine ganze Rente. 6.2. Ab Februar 2020 bestand gemäss ZIMB-Gutachten eine 80%ige Arbeits- und Leistungsfähigkeit. Von einer solchen ist bis Ende Januar 2021 auszu- gehen (vgl. E. 5.4). Die Beschwerdegegnerin ermittelte in der angefochte- nen Verfügung für das Jahr 2020 gestützt auf die Angaben der ehemaligen Arbeitgeberin des Beschwerdeführers (VB 124.1 S. 5) und unter Berück- sichtigung der Lohnentwicklung bis 2020 ein Valideneinkommen von Fr. 86'131.00. Das Invalideneinkommen setzte sie gestützt auf die Tabelle TA1 der Schweizerischen Lohnstrukturerhebung (LSE) des Bundesamtes für Statistik (BfS), Total, Kompetenzniveau 1, und unter Berücksichtigung einer Arbeitsfähigkeit von 80 % in einer angepassten Tätigkeit ein Invali- deneinkommen von Fr. 52'652.00. Dabei resultierte eine Erwerbseinbusse von Fr. 33'479.00, was einem nicht rentenbegründenden Invaliditätsgrad von 39 % entspricht (Art. 28 Abs. 2 IVG; VB 289 S. 6). Dagegen bringt der Beschwerdeführer vor, die Beschwerdegegnerin hätte bei der Berechnung des Invalideneinkommens angesichts des Alters, der Bildung, der angepassten beruflichen Möglichkeiten und der leidensbe- dingten Einschränkungen zumindest ein Abzug vom Tabellenlohn von 20 % gewähren müssen (Beschwerde S. 7 ff.). 6.3. Aufgrund des relativ weit gefassten Profils zumutbarer Verweistätigkeiten kann nicht angenommen werden, dass der Beschwerdeführer selbst im Rahmen körperlich leichter Hilfsarbeitertätigkeiten in seiner Leistungsfähig- keit (zusätzlich) eingeschränkt wäre und folglich (auch) bei Tätigkeiten im tiefsten Kompetenzniveau 1 weitere finanzielle Nachteile gewärtigen müss- te. Der LSE-Tabellenlohn umfasst denn auch im tiefsten Kompetenzniveau eine Vielzahl von leichten Tätigkeiten, weshalb selbst bei Verweisung auf lediglich leichte Tätigkeiten nicht grundsätzlich Veranlassung für einen lei-</w:t>
      </w:r>
    </w:p>
    <w:p>
      <w:r>
        <w:t>- 9 - densbedingten Abzug besteht (vgl. statt vieler SVR 2021 IV Nr. 8 S. 23, 8C_393/2020 E. 4.2, SVR 2018 IV Nr. 45 S. 144, 9C_833/2017 E. 5.1 und Urteil des Bundesgerichts 8C_250/2020 vom 8. November 2022 E. 5.3.2). Der erhöhte Pausenbedarf ist sodann bereits in der Festlegung der Arbeits- fähigkeit in einer angepassten Tätigkeit von 80 % beinhaltet und darf des- halb nicht bei der Bemessung eines allfälligen leidensbedingten Abzugs einfliessen und so zu einer doppelten Anrechnung desselben Gesichts- punkts führen (vgl. statt vieler BGE 146 V 16 E. 4.1 S. 20 mit Hinweis). Ge- ringfügig lohnmindernd wirkt vorliegend der Aufenthaltsstauts des Be- schwerdeführers, welcher gemäss Akten über eine Niederlassungsbewilli- gung C (VB 104) verfügt (vgl. Tabelle T12_b 2018, Monatlicher Bruttolohn, Schweizer/innen und Ausländer/innen, nach beruflicher Stellung und Ge- schlecht; vgl. diesbezüglich aber auch Urteil des Bundesgerichts 8C_301/2021 vom 23. Juni 2021 E. 6.3). Hinsichtlich des dem Beschwer- deführer verbliebenen Pensums von 80 % ist darauf hinzuweisen, dass der standardisierte Median-Bruttolohn von Männern ohne Kaderfunktion mit ei- nem Teilzeitpensum von 75 bis 89 % gemäss Tabelle T18 (Monatlicher Bruttolohn nach Beschäftigungsgrad, beruflicher Stellung und Geschlecht) der LSE 2018 im Vergleich zu einem Vollpensum (ab 90 %) sogar um 5 % höher liegt (vgl. Urteile des Bundesgerichts 8C_174/2023 vom 5. Oktober 2023 E. 10.4; 9C_49/2023 vom 30. März 2023 E. 7.4.2). Schliesslich zu berücksichtigen ist, dass ein Alter von knapp 54 Jahren, wie der Beschwer- deführer es zum Zeitpunkt des frühestmöglichen Rentenbeginns im August 2019 aufwies, sich statistisch gesehen ebenfalls eher lohnerhöhend aus- wirkt (vgl. die Tabelle T17 der LSE 2018; siehe ferner statt vieler BGE 146 V 16 E. 7.2.1 S. 16 f. und SVR 2021 IV Nr. 7 S. 19, 8C_151/2020 E. 6.3.3). Insgesamt ist somit bei einer Gesamtbetrachtung der vorliegenden Um- stände (BGE 148 V 174 E. 6.3 S. 182) ein Abzug vom Tabellenlohn nicht angezeigt. 6.4. Die übrige Berechnung des Invaliditätsgrades wird vom rechtlich vertrete- nen Beschwerdeführer nicht gerügt (BGE 119 V 347 E. 1a S. 349 f.) und es sind keine relevanten Anhaltspunkte vorhanden, wonach die Berech- nung im Ergebnis nicht korrekt wäre. Eine Verbesserung bzw. Verschlechterung der Erwerbsfähigkeit ist zu be- rücksichtigen, sobald sie ohne wesentliche Unterbrechung drei Monate ge- dauert hat (Art. 88a Abs. 1 und 2 IVV). Gemäss ZIMB-Gutachten besteht ab Februar 2020 eine 80%ige Arbeitsfähigkeit in einer angepassten Tätig- keit. Unter Anwendung von Art. 88a Abs. 1 IVV ist diese Verbesserung der Arbeitsfähigkeit erst ab Mai 2020 zu berücksichtigen. Der ab August 2019 bestehende Anspruch auf eine ganze Rente ist daher per Ende April 2020 (in welchem Zeitpunkt nach dem oben Dargelegten ein rentenausschlies- sender Invaliditätsgrad von 39 % vorliegt) zu befristen. Per Februar 2021 besteht wiederum eine 100%ige Arbeitsunfähigkeit in sämtlichen Tätigkei-</w:t>
      </w:r>
    </w:p>
    <w:p>
      <w:r>
        <w:t>- 10 - ten. In Anwendung von Art. 88a Abs. 2 IVV besteht der Anspruch auf eine ganze Rente erst ab Mai 2021. 7. 7.1. Der Beschwerdeführer bringt schliesslich vor, seine verbleidende Restar- beitsfähigkeit sei auf dem ausgeglichenen Arbeitsmarkt nicht mehr verwert- bar (Beschwerde S. 8 f.). 7.2. Der Begriff des ausgeglichenen Arbeitsmarktes (Art. 16 und Art. 7 Abs. 1 ATSG) ist ein theoretischer und abstrakter Begriff, welcher die konkrete Ar- beitsmarktlage nicht berücksichtigt (BGE 134 V 64 E. 4.2.1 S. 70 f.) und dazu dient, den Leistungsbereich der IV von jenem der Arbeitslosenversi- cherung abzugrenzen. Er umschliesst einerseits ein bestimmtes Gleichge- wicht zwischen dem Angebot von und der Nachfrage nach Stellen; ander- seits bezeichnet er einen Arbeitsmarkt, der von seiner Struktur her einen Fächer verschiedenartiger Stellen offenhält (BGE 148 V 174 E. 9.1 S. 188 mit Hinweisen). Nach diesen Gesichtspunkten bestimmt sich im Einzelfall, ob die invalide Person die Möglichkeit hat, ihre restliche Erwerbsfähigkeit zu verwerten und ob sie ein rentenausschliessendes Einkommen zu erzie- len vermag oder nicht (BGE 110 V 273 E. 4b S. 276; ZAK 1991 318 E. 3 S. 320 f.). Für die Invaliditätsbemessung ist nicht darauf abzustellen, ob eine invalide Person unter den konkreten Arbeitsmarktverhältnissen vermit- telt werden kann, sondern einzig darauf, ob sie die ihr verbliebene Arbeits- kraft noch wirtschaftlich nutzen könnte, wenn – auf dem für sie nach ihren Fähigkeiten und Möglichkeiten in Betracht fallenden Teil des Arbeitsmark- tes (BGE 130 V 343 E. 3.3 S. 347) – die verfügbaren Arbeitsplätze dem Angebot an Arbeitskräften entsprächen (Urteile des Bundesgerichts 8C_783/2020 vom 17. Februar 2021 E. 7.3.1 und 9C_304/2018 vom 5. No- vember 2018 E. 3; MEYER/REICHMUTH, Rechtsprechung des Bundesge- richts zum Sozialversicherungsrecht, Bundesgesetz über die Invalidenver- sicherung [IVG], 4. Aufl. 2022, N. 133 ff. zu Art. 28a IVG). Der ausgegli- chene Arbeitsmarkt umfasst auch sogenannte Nischenarbeitsplätze, also Stellen- und Arbeitsangebote, bei welchen Behinderte mit einem sozialen Entgegenkommen seitens des Arbeitgebers rechnen können. Von einer Ar- beitsgelegenheit kann aber dort nicht gesprochen werden, wo die zumut- bare Tätigkeit nur in so eingeschränkter Form möglich ist, dass sie der aus- geglichene Arbeitsmarkt praktisch nicht kennt oder sie nur unter nicht rea- listischem Entgegenkommen eines durchschnittlichen Arbeitgebers mög- lich und das Finden einer entsprechenden Stelle daher zum vornherein als ausgeschlossen erscheint (SVR 2021 IV Nr. 26 S. 80, 8C_416/2020 E. 4; BGE 148 V 174 E. 9.1 S. 188 f. mit Hinweisen).</w:t>
      </w:r>
    </w:p>
    <w:p>
      <w:r>
        <w:t>- 11 - 7.3. Der Beschwerdeführer war zwischen Februar 2020 und Februar 2021 in einer angepassten Tätigkeit zu 80 % arbeitsfähig. Betreffend seine in die- sem Zeitraum vorhandenen Einschränkungen ist darauf hinzuweisen, dass zum gesamten, für einen Versicherten in Frage kommenden Arbeitsmarkt auch Institutionen gehören, deren Zweck es ist, Invalide eine Erwerbsmög- lichkeit unter Anpassung an ihre Behinderung zu verschaffen (SVR 2019 IV Nr. 21, 8C_458/2018 E. 4.2; MEYER/REICHMUTH, a.a.O., N. 136 ff. zu Art. 28a IVG). Vor diesem Hintergrund spricht das eingeschränkte Zumut- barkeitsprofil nicht gegen die Verwertbarkeit der Restarbeitsfähigkeit. Auf- grund des Anforderungsprofils möglicher Verweistätigkeiten stand dem Be- schwerdeführer ein genügend weites Betätigungsfeld auf dem in Frage kommenden Arbeitsmarkt offen, welches unter Berücksichtigung der objek- tiven und subjektiven Gegebenheiten zumutbar erscheint. In Betracht fallen würden etwa Kontroll- und Überwachungstätigkeiten oder einfache Maschi- nenbedienungsfunktionen, Hilfsarbeiten in Produktions- und Dienstleis- tungsbetrieben sowie administrative Tätigkeiten (vgl. Urteil des Bundesge- richts 9C_833/2017 vom 20. April 2018 E. 4). Es liegt damit keine Unver- wertbarkeit der Restarbeitsfähigkeit vor. 8. 8.1. Nach dem Dargelegten ist die angefochtene Verfügung vom 30. Januar 2024 in teilweiser Gutheissung der Beschwerde insofern abzuändern, dass der Beschwerdeführer ab August 2019 befristet bis April 2020 sowie ab Mai 2021 Anspruch auf eine ganze Rente hat. 8.2. Gemäss Art. 69 Abs. 1bis IVG ist das Verfahren kostenpflichtig. Die Kosten werden nach dem Verfahrensaufwand und unabhängig vom Streitwert im Rahmen von Fr. 200.00 bis Fr. 1'000.00 festgesetzt. Für das vorliegende Verfahren betragen diese Fr. 800.00. Gemäss dem Verfahrensausgang sind sie den Parteien je hälftig aufzuerlegen. 8.3. Ausgangsgemäss hat der Beschwerdeführer zu Lasten der Beschwerde- gegnerin Anspruch auf Ersatz der Hälfte der richterlich festgesetzten Par- teikosten von Fr. 2'500.00, Fr. 1'250.00 ausmachend (Art. 61 lit. g ATSG).</w:t>
      </w:r>
    </w:p>
    <w:p>
      <w:r>
        <w:t>- 12 - Das Versicherungsgericht erkennt: 1. In teilweiser Gutheissung der Beschwerde wird die Verfügung vom 30. Ja- nuar 2024 insofern abgeändert, dass der Beschwerdeführer ab August 2019 befristet bis April 2020 sowie ab Mai 2021 Anspruch auf eine ganze Rente hat. 2. Die Verfahrenskosten von Fr. 800.00 werden den Parteien hälftig, je Fr. 400.00 ausmachend, auferlegt. 3. Die Beschwerdegegnerin wird verpflichtet, dem Beschwerdeführer die Hälf- te der Parteientschädigung, Fr. 1'250.00 ausmachend,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- 13 - Aarau, 17. Juli 2024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