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VBE.2024.107 vom 24. Oktober 2024</w:t>
      </w:r>
    </w:p>
    <w:p>
      <w:r>
        <w:t>Ag Versicherungsgericht, 2024-10-24, DE</w:t>
      </w:r>
    </w:p>
    <w:p>
      <w:r>
        <w:rPr>
          <w:b/>
        </w:rPr>
        <w:t xml:space="preserve">Quelle: </w:t>
      </w:r>
      <w:r>
        <w:t>https://mcp.opencaselaw.ch/entscheid/ag_versicherungsgericht_VBE.2024.107</w:t>
      </w:r>
    </w:p>
    <w:p>
      <w:r>
        <w:t>FR: AG_VERSICHERUNGSGERICHT VBE.2024.107 du 24 octobre 2024</w:t>
      </w:r>
    </w:p>
    <w:p>
      <w:r>
        <w:t>IT: AG_VERSICHERUNGSGERICHT VBE.2024.107 del 24 ottobre 2024</w:t>
      </w:r>
    </w:p>
    <w:p>
      <w:pPr>
        <w:pStyle w:val="Heading2"/>
      </w:pPr>
      <w:r>
        <w:t>Erwägungen</w:t>
      </w:r>
    </w:p>
    <w:p>
      <w:r>
        <w:rPr>
          <w:b/>
        </w:rPr>
        <w:t>E. 1</w:t>
      </w:r>
    </w:p>
    <w:p>
      <w:r>
        <w:t>Der Beschwerdeführer meldete sich am 21. März 2023 zum Bezug von Ar- beitslosenentschädigung (ALE) ab dem 1. Mai 2023 an. Mit Verfügung vom 17. August 2023 stellte die Beschwerdegegnerin den Beschwerdeführer wegen selbstverschuldeter Arbeitslosigkeit während 12 Tagen in dessen Anspruchsberechtigung ein. Die dagegen erhobene Einsprache wies sie mit Einspracheentscheid vom 17. Januar 2024 ab.</w:t>
      </w:r>
    </w:p>
    <w:p>
      <w:r>
        <w:rPr>
          <w:b/>
        </w:rPr>
        <w:t>E. 2.1</w:t>
      </w:r>
    </w:p>
    <w:p>
      <w:r>
        <w:t>Der Anspruch auf Arbeitslosenentschädigung setzt unter anderem voraus, dass die versicherte Person ganz oder teilweise arbeitslos ist (Art. 8 Abs. 1 lit. a AVIG). Als ganz arbeitslos gilt, wer in keinem Arbeitsverhältnis steht und eine Vollzeitbeschäftigung sucht (Art. 10 Abs. 1 AVIG). Für den Eintritt der Arbeitslosigkeit ist die tatsächliche definitive Arbeitsbe- endigung massgebend, und nicht die rechtliche Beendigung des Arbeits- verhältnisses (BGE 119 V 156 E. 2a S. 157 f.). Es ist folglich nicht auf die</w:t>
      </w:r>
    </w:p>
    <w:p>
      <w:r>
        <w:t>- 3 - erst in einem arbeitsgerichtlichen Verfahren festzustellende Tatsache ab- zustellen, dass das Arbeitsverhältnis nach Beendigung von Arbeit und Lohnzahlung aufgrund von verlängerten Kündigungsfristen noch weiter be- stand (BARBARA KUPFER BUCHER, Rechtsprechung des Bundesgerichts zum Sozialversicherungsrecht, Rechtsprechung des Bundesgerichts zum AVIG, 5. Auflage 2019, S. 40 mit Hinweis auf ARV 1989 N 5 S. 83 E. 4).</w:t>
      </w:r>
    </w:p>
    <w:p>
      <w:r>
        <w:rPr>
          <w:b/>
        </w:rPr>
        <w:t>E. 2.2</w:t>
      </w:r>
    </w:p>
    <w:p>
      <w:r>
        <w:t>Gemäss Art. 30 Abs. 1 lit. a AVIG ist die versicherte Person in der An- spruchsberechtigung einzustellen, wenn sie durch eigenes Verschulden ar- beitslos ist. Die Arbeitslosigkeit gilt unter anderem dann als selbstverschul- det, wenn die versicherte Person das Arbeitsverhältnis von sich aus aufge- löst hat, ohne dass ihr eine andere Stelle zugesichert war, es sei denn, dass ihr das Verbleiben an der Arbeitsstelle nicht zugemutet werden konnte (Art. 44 Abs. 1 lit. b AVIV). Eine Auflösung im gegenseitigen Einvernehmen ist als Selbstkündigung zu qualifizieren (Weisung AVIG ALE des Staats- sekretariats für Wirtschaft [SECO], Stand: 1. Januar 2023 [AVIG-Praxis ALE], Rz. D24; vgl. auch JACQUELINE CHOPARD, Die Einstellung in der An- spruchsberechtigung, 1998, S. 130). Wer eine Kündigung akzeptiert, welche die gesetzliche Frist missachtet, verzichtet auf die Weiterführung des Arbeitsverhältnisses. Ein solches Ver- halten kann den Tatbestand der selbstverschuldeten Arbeitslosigkeit erfül- len (KUPFER BUCHER, a.a.O., S. 207 mit Hinweis u.a. auf BGE 112 V 323 E. 2b S. 324 f.).</w:t>
      </w:r>
    </w:p>
    <w:p>
      <w:r>
        <w:rPr>
          <w:b/>
        </w:rPr>
        <w:t>E. 2.3</w:t>
      </w:r>
    </w:p>
    <w:p>
      <w:r>
        <w:t>Die Einstellung in der Anspruchsberechtigung dient dazu, die Schadenmin- derungspflicht der versicherten Personen durchzusetzen. Sie hat die Funk- tion einer Haftungsbegrenzung der Versicherung für Schäden, welche die versicherten Personen hätten vermeiden oder vermindern können. Als ver- sicherungsrechtliche Sanktion bezweckt sie die angemessene Mitbeteili- gung der versicherten Person am Schaden, den sie durch ihr Verhalten der Arbeitslosenversicherung in schuldhafter Weise natürlich und adäquat kau- sal verursacht hat. Ein Selbstverschulden der versicherten Person liegt vor, wenn und soweit der Eintritt oder das Andauern der Arbeitslosigkeit nicht objektiven Faktoren zuzuschreiben ist, sondern in einem nach den persön- lichen Umständen und Verhältnissen vermeidbaren Verhalten der versi- cherten Person liegt, für das die Versicherung die Haftung nicht übernimmt (THOMAS NUSSBAUMER, Arbeitslosenversicherung, in: Schweizerisches Bundesverwaltungsrecht [SBVR], Bd. XIV, Soziale Sicherheit, 3. Aufl. 2016, S. 2511 Rz. 828 mit Hinweisen).</w:t>
      </w:r>
    </w:p>
    <w:p>
      <w:r>
        <w:rPr>
          <w:b/>
        </w:rPr>
        <w:t>E. 3</w:t>
      </w:r>
    </w:p>
    <w:p>
      <w:r>
        <w:t>Der vorliegend relevante Sachverhalt präsentiert sich wie folgt:</w:t>
      </w:r>
    </w:p>
    <w:p>
      <w:r>
        <w:t>- 4 - Dem Beschwerdeführer wurde aus wirtschaftlichen Gründen nach überein- stimmenden Angaben mit dem vormaligen Arbeitgeber von diesem zu- nächst am 15. Februar 2023 mündlich (Beschwerde S. 1; VB 144) und dann mit Einschreiben vom 22. Februar 2023 auf Ende April 2023 gekün- digt (VB 114). Der Beschwerdeführer war ab 22. Februar 2023 zunächst für vier Wochen (VB 131) und anschliessend bis Ende April 2023 arbeitsunfä- hig (VB 123). Mit Schreiben vom 23. März 2023 kündigte der vormalige Ar- beitgeber das Arbeitsverhältnis per Ende Mai 2023 erneut, falls "die Kündi- gung vom 22. Februar 2022 wider Erwarten nicht gültig sein" sollte (VB 129). Mit Aufhebungsvereinbarung vom 22./31. Mai 2023 einigten sich der Beschwerdeführer und der vormalige Arbeitgeber auf eine Beendigung des Arbeitsverhältnisses per Ende Mai 2023, wobei bis zur Auflösung des Arbeitsverhältnisses auf die jeweilige Arbeitsleistungs- und Lohnzahlungs- pflicht (mit Ausnahme der noch nicht bezogenen Ferientage) verzichtet wurde (VB 110 f.). Der Beschwerdeführer trat am 1. Juni 2023 eine neue Stelle an und meldete sich deshalb schon am 10. Mai 2023 beim Regiona- len Arbeitsvermittlungszentrum per Ende Mai 2023 von der Stellenvermitt- lung ab (VB 118).</w:t>
      </w:r>
    </w:p>
    <w:p>
      <w:r>
        <w:rPr>
          <w:b/>
        </w:rPr>
        <w:t>E. 4.1</w:t>
      </w:r>
    </w:p>
    <w:p>
      <w:r>
        <w:t>Der Beschwerdeführer hat im Monat Mai 2023 in tatsächlicher Hinsicht we- der eine Arbeitsleistung erbracht noch (von der Vergütung der verbleiben- den Ferientage abgesehen) eine Lohnzahlung erhalten. Aufgrund der Platz zu greifenden faktischen Betrachtungsweise (vgl. E. 2.1.) gilt er somit für diesen Monat als arbeitslos im Sinne des Art. 10 AVIG.</w:t>
      </w:r>
    </w:p>
    <w:p>
      <w:r>
        <w:rPr>
          <w:b/>
        </w:rPr>
        <w:t>E. 4.2</w:t>
      </w:r>
    </w:p>
    <w:p>
      <w:r>
        <w:t>In einem nächsten Schritt ist zu ermitteln, ob der Beschwerdeführer (für den Monat Mai 2023) seine Arbeitslosigkeit selbst verschuldet hat. Dabei er- weist es sich als unerheblich, ob die Kündigung vom 15./22. Februar 2023 per Ende April 2023 (VB 144) aufgrund der Arbeitsunfähigkeit des Be- schwerdeführers ab dem 22. Februar 2023 (VB 131) wirksam war oder erst die spätere Kündigung am 23. März per Ende Mai 2023 (VB 129) als rele- vant zu betrachten ist. Im ersten Fall hat sich die Kündigungsfrist des Be- schwerdeführers und somit die Dauer des Arbeitsverhältnisses aufgrund der gänzlichen Arbeitsunfähigkeit nämlich ohnehin (mindestens) bis Ende Mai 2023 verlängert (vgl. Art. 336c Abs. 2 f. OR). Indem der Beschwerdeführer mit Aufhebungsvereinbarung vom 24./31. Mai 2023 auf eine ihm rechtlich eigentlich zustehende Lohnzah- lungspflicht des vormaligen Arbeitgebers für den Monat Mai 2023 verzichtet hatte (VB 110 f.), hat er eine kürzere als die gesetzlich vorgesehene Kün- digungsfrist akzeptiert, seine Arbeitslosigkeit damit selbst verursacht und folglich eine generelle Leistungspflicht der Beschwerdegegnerin begrün- det. Zwar mag es zutreffen, dass der Beschwerdeführer diese Verein-</w:t>
      </w:r>
    </w:p>
    <w:p>
      <w:r>
        <w:t>- 5 - barung (auch auf Empfehlung seines damaligen Rechtsvertreters [vgl. Be- schwerde S. 3 sowie dessen Brief vom 17. Mai 2023 in den Beschwerde- beilagen]) lediglich deshalb einging, um die Streitsache vor dem Beginn des neuen Anstellungsverhältnisses per 1. Juni 2023 beizulegen, und ihm deshalb rein vom Wortlaut her nicht vorgeworfen werden kann, seine Ar- beitslosigkeit für den Monat Mai 2023 ohne Zusicherung einer neuen Stelle (vgl. E. 2.2.) verursacht zu haben. Indessen wird von einer versicherten Person, die Versicherungsleistungen beanspruchen will, verlangt, dass sie alles Zumutbare unternimmt, um Arbeitslosigkeit zu vermeiden oder zu ver- kürzen (vgl. Art. 17 Abs. 1 AVIG). So berechtigt alleine die Tatsache, dass der versicherten Person eine neue Stelle zugesichert worden ist, denn auch nicht ohne Weiteres zur unmittelbaren Auflösung des Arbeitsverhältnisses. Die Schadenminderungspflicht verlangt vielmehr, dass ein nahtloser Über- gang zwischen dem alten und neuen Arbeitsverhältnis sichergestellt, eine Arbeitslosigkeit mithin vermieden wird. Kann die versicherte Person eine neue Stelle hingegen erst nach einer Übergangszeit antreten, bleibt es bei einer "von sich aus" vorgenommenen Auflösung des Arbeitsverhältnisses und damit einer vorübergehend selbstverschuldeten Arbeitslosigkeit (BGE 124 V 234 E. 3c S. 237). Da der Beschwerdeführer gegenüber dem vormaligen Arbeitgeber für Mai 2023 auf das Anbieten seiner Arbeitsleis- tung sowie seinen Anspruch auf Lohn verzichtet hatte, seine neue Stelle indes erst per 1. Juni 2023 antreten konnte, gilt die (faktische) Arbeitslosig- keit für den Monat Mai 2023 als selbstverschuldet im Sinne des Gesetzes. Inwiefern der Antritt der neuen Anstellung per 1. Juni 2023 von der Unter- zeichnung der Aufhebungsvereinbarung abhängig gewesen wäre (vgl. Be- schwerde S. 3), ist nicht ersichtlich. Folglich bestand bei Nichtunterzeich- nen der Vereinbarung bzw. bei nicht erklärtem Verzicht auf Arbeitsleistung und Lohnzahlung für den Monat Mai 2023 – entgegen den Befürchtungen des Beschwerdeführers (Beschwerde S. 3 in fine) – kein Risiko längerer Arbeitslosigkeit. Inwieweit der vormalige Arbeitgeber in diesem Monat über- haupt genügend Arbeit für den Beschwerdeführer hätte bereitstellen kön- nen (Beschwerde S. 3 f.), erweist sich als unerheblich. Dieses Risiko hätte (bei entsprechendem Angebot des Beschwerdeführers zur Arbeitsleistung) der vormalige Arbeitgeber zu tragen gehabt, ohne dass deshalb der An- spruch des Beschwerdeführers auf Lohn gefährdet gewesen wäre (vgl. Art. 324 OR).</w:t>
      </w:r>
    </w:p>
    <w:p>
      <w:r>
        <w:rPr>
          <w:b/>
        </w:rPr>
        <w:t>E. 4.3</w:t>
      </w:r>
    </w:p>
    <w:p>
      <w:r>
        <w:t>Die Frage der Zumutbarkeit des Verbleibens in der bisherigen Anstellung beurteilt sich anhand der Kriterien von Art. 16 Abs. 2 AVIG. Dabei wird in beweisrechtlicher Hinsicht die Zumutbarkeit des Verbleibens an der Ar- beitsstelle vermutet (Urteil des Bundesgerichts 8C_513/2018 vom</w:t>
      </w:r>
    </w:p>
    <w:p>
      <w:r>
        <w:rPr>
          <w:b/>
        </w:rPr>
        <w:t>E. 7</w:t>
      </w:r>
    </w:p>
    <w:p>
      <w:r>
        <w:t>November 2018 E. 2.2 mit Hinweis auf ARV 2012 Nr. 13 S. 294, 8C_872/2011 E. 3.2). Bei der Frage der Unzumutbarkeit des Verbleibens am Arbeitsplatz ist praxisgemäss ein strenger Massstab anzulegen</w:t>
      </w:r>
    </w:p>
    <w:p>
      <w:r>
        <w:t>- 6 - (BGE 124 V 234 E. 4b/bb S. 238; Urteil des Bundesgerichts 8C_584/2020 vom 17. Dezember 2020 E. 4). Der Beschwerdeführer macht zwar geltend, ein Verbleib in seiner Anstel- lung sei ihm nicht zumutbar gewesen (Beschwerde S. 3). Es ergibt sich aus seiner Beschwerde jedoch nicht klar, weshalb er diese Ansicht vertritt. So- weit er dies mit dem mangelnden Auftragsvolumen des vormaligen Arbeit- gebers sowie seiner zugesicherten neuen Anstellung ab 1. Juni 2023 in Zu- sammenhang zu bringen wünschte, kann auf die Ausführungen in E. 4.2. verwiesen werden. Andere Gründe, welche das Verbleiben des Beschwer- deführers in seiner vorherigen Anstellung für den Monat Mai 2023 unzu- mutbar machen würden, sodass dieser auf die Leistung seiner Arbeit und den dafür geschuldeten Lohn hätte verzichten müssen, sind auch nicht er- sichtlich. Dem Beschwerdeführer wäre es folglich zuzumuten gewesen, nicht auf seinen Lohnanspruch und das Anbieten seiner Arbeitsleistung für den Monat Mai 2023 zu verzichten. Es liegt folglich ein grundsätzlich sank- tionswürdiges Verhalten des Beschwerdeführers vor. 5. 5.1. Die Dauer der Einstellung bemisst sich nach dem Grad des Verschuldens (Art. 30 Abs. 3 AVIG) und beträgt 1 bis 15 Tage bei leichtem, 16 bis 30 Tage bei mittelschwerem und 31 bis 60 Tage bei schwerem Verschul- den (Art. 45 Abs. 3 AVIV). Ein schweres Verschulden liegt nach Art. 45 Abs. 4 AVIV vor, wenn die versicherte Person ohne entschuldbaren Grund eine zumutbare Arbeits- stelle ohne Zusicherung einer neuen Arbeitsstelle aufgegeben (lit. a) oder eine zumutbare Arbeit abgelehnt hat (lit. b). Liegen besondere Umstände im Einzelfall vor, kann dieser Rahmen unterschritten werden. Vorausge- setzt ist dabei ein entschuldbarer Grund, der das Verschulden nicht als schwer, sondern lediglich als mittelschwer oder leicht erscheinen lässt (BGE 130 V 125 E. 3.5 S. 130 f.; Urteil des Bundesgerichts 8C_165/2020 vom 4. August 2020 E. 3.2). 5.2. Die Beschwerdegegnerin hat den Umständen des Beschwerdeführers Rechnung getragen und ist von einem bloss leichten Verschulden ausge- gangen. Entsprechend hat sie den Beschwerdeführer während 12 Tagen in dessen Anspruchsberechtigung eingestellt. Die Annahme eines bloss leichten Verschuldens erscheint dem vorliegenden Sachverhalt und dem Verhalten des Beschwerdeführers angemessen. Gründe, welche es recht- fertigen würden, in das Ermessen der Beschwerdegegnerin zur Sanktionie- rung innerhalb des für ein leichtes Verschulden vorgesehenen Einstellrah- mens einzugreifen, sind keine ersichtlich. Somit hat es bei den von der Be- schwerdegegnerin festgesetzten 12 Einstelltagen sein Bewenden, weshalb</w:t>
      </w:r>
    </w:p>
    <w:p>
      <w:r>
        <w:t>- 7 - der angefochtene Einspracheentscheid zu bestätigen und die dagegen er- hobene Beschwerde abzuweisen ist. 6. 6.1. Das Verfahren ist kostenlos (Art. 61 lit. fbis ATSG). 6.2. Dem Beschwerdeführer steht nach dem Ausgang des Verfahrens (Art. 61 lit. g ATSG) und der Beschwerdegegnerin aufgrund ihrer Stellung als Sozi- alversicherungsträgerin (BGE 126 V 143 E. 4 S. 149 ff.) keine Parteient- 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- 8 - Aarau, 24. Oktober 2024 Versicherungsgericht des Kantons Aargau 1. Kammer Der 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