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VBE.2023.74 vom 28. Juli 2023</w:t>
      </w:r>
    </w:p>
    <w:p>
      <w:r>
        <w:t>Ag Versicherungsgericht, 2023-07-28, DE</w:t>
      </w:r>
    </w:p>
    <w:p>
      <w:r>
        <w:rPr>
          <w:b/>
        </w:rPr>
        <w:t xml:space="preserve">Quelle: </w:t>
      </w:r>
      <w:r>
        <w:t>https://mcp.opencaselaw.ch/entscheid/ag_versicherungsgericht_VBE.2023.74</w:t>
      </w:r>
    </w:p>
    <w:p>
      <w:r>
        <w:t>FR: AG_VERSICHERUNGSGERICHT VBE.2023.74 du 28 juillet 2023</w:t>
      </w:r>
    </w:p>
    <w:p>
      <w:r>
        <w:t>IT: AG_VERSICHERUNGSGERICHT VBE.2023.74 del 28 luglio 2023</w:t>
      </w:r>
    </w:p>
    <w:p>
      <w:pPr>
        <w:pStyle w:val="Heading2"/>
      </w:pPr>
      <w:r>
        <w:t>Erwägungen</w:t>
      </w:r>
    </w:p>
    <w:p>
      <w:r>
        <w:rPr>
          <w:b/>
        </w:rPr>
        <w:t>E. 22</w:t>
      </w:r>
    </w:p>
    <w:p>
      <w:r>
        <w:t>Februar 2013 E. 5.2). 7.3. Mit Verfügung vom 5. September 2022 hielt die Beschwerdegegnerin ge- stützt auf das Aktengutachten von Dr. med. B. vom 24. August 2022 fest, zwischen dem Unfallereignis vom 4. März 2016 und den aktuell beklagten Rückenschmerzen bestehe kein natürlicher Kausalzusammenhang (VB 57). Demnach ging es im Zeitpunkt des Gesuchs um Gewährung der unentgeltlichen Rechtsverbeiständung im Verwaltungsverfahren vom 7. September 2022 (vgl. VB 58 Rechtsbegehren 3) darum, sich zum Be- weiswert des Aktengutachtens und zu der durch die Beschwerdegegnerin gestützt darauf vorgenommenen Kausalitätsbeurteilung zu äussern. Die Anforderung an die Schwierigkeit der rechtlichen oder tatsächlichen Fragen misst sich nicht am Wissen eines Laien, sondern an den zu erwartenden Fachkenntnissen der in E. 7.2. genannten Anlaufstellen. Fehlende Rechts- kenntnisse der versicherten Person vermögen die Notwendigkeit der an- waltlichen Verbeiständung bereits im Vorbescheid- bzw. Einspracheverfah- ren respektive einen Ausnahmefall im Sinne der Rechtsprechung nicht zu begründen (vgl. die in BGE 142 V 342 nicht publ. E. 7.2 des Urteils des Bundesgerichts 8C_676/2015 vom 7. Juli 2016 sowie Urteile des Bundes- gerichts 8C_559/2014 vom 29. Oktober 2014 E. 7.4.2 und 8C_323/2013 vom 15. Januar 2014 E. 5.2.2). Die auf Unterstützung angewiesenen</w:t>
      </w:r>
    </w:p>
    <w:p>
      <w:r>
        <w:t>- 11 - Rechtssuchenden haben sich in einem solch gelagerten Verwaltungsver- fahren mit dem Beizug von Fach- und Vertrauensleuten sozialer Institutio- nen oder unentgeltlicher Rechtsberatungen zu behelfen (vgl. E. 7.2.). Der Beschwerdeführer legt nicht dar, weshalb ihm die Inanspruchnahme sol- cher Institutionen nicht möglich gewesen sein soll. Es ist davon auszuge- hen, dass eine derartige Unterstützung im vorliegenden Fall genügt hätte, zumal die massgebende Fragestellung eine ist, wie sie sich in unzähligen unfallversicherungsrechtlichen Fällen präsentiert. 7.4. In Würdigung aller Umstände ist vorliegend die Voraussetzung der Notwen- digkeit der Bewilligung der unentgeltlichen Verbeiständung im Verwal- tungsverfahren nicht gegeben. Die Abweisung des Gesuchs um unentgelt- liche Rechtsverbeiständung im Verwaltungsverfahren mit Einspracheent- scheid vom 5. Januar 2023 erfolgte daher zu Recht. 8. 8.1. Nach dem Dargelegten ist die Beschwerde abzuweisen. 8.2. Das Verfahren ist kostenlos (Art. 61 lit. fbis ATSG). 8.3. Dem Beschwerdeführer steht nach dem Ausgang des Verfahrens (Art. 61 lit. g ATSG) und der Beschwerdegegnerin aufgrund ihrer Stellung als So- zialversicherungsträgerin (BGE 126 V 143 E. 4 S. 149 ff.) kein Anspruch auf Parteientschädigung zu. Dem unentgeltlichen Rechtsvertreter wird das angemessene Honorar nach Eintritt der Rechtskraft des versicherungsge- richtlichen Urteils aus der Obergerichtskasse zu vergüten sein (Art. 122 Abs. 1 lit. a ZPO i.V.m. § 34 Abs. 3 VRPG). 8.4. 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2. Es werden keine Verfahrenskosten erhoben.</w:t>
      </w:r>
    </w:p>
    <w:p>
      <w:r>
        <w:t>- 12 - 3. Es werden keine Parteientschädigungen zugesprochen. 4. Das Honorar des unentgeltlichen Rechtsvertreters wird richterlich auf Fr. 2'450.00 festgesetzt. Die Obergerichtskasse wird gestützt auf § 12 Anwaltstarif angewiesen, dem unentgeltlichen Rechtsvertreter des Beschwerdeführers, MLaw Jonas Steiner, Rechtsanwalt, Aarau, nach Eintritt der Rechtskraft das Honorar von Fr. 2'450.00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Juli 2023 Versicherungsgericht des Kantons Aargau 2. Kammer Die Präsidentin: Die Gerichtsschreiberin: Peterhans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