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VBE.2023.58 vom 26. September 2023</w:t>
      </w:r>
    </w:p>
    <w:p>
      <w:r>
        <w:t>Ag Versicherungsgericht, 2023-09-26, DE</w:t>
      </w:r>
    </w:p>
    <w:p>
      <w:r>
        <w:rPr>
          <w:b/>
        </w:rPr>
        <w:t xml:space="preserve">Quelle: </w:t>
      </w:r>
      <w:r>
        <w:t>https://mcp.opencaselaw.ch/entscheid/ag_versicherungsgericht_VBE.2023.58</w:t>
      </w:r>
    </w:p>
    <w:p>
      <w:r>
        <w:t>FR: AG_VERSICHERUNGSGERICHT VBE.2023.58 du 26 septembre 2023</w:t>
      </w:r>
    </w:p>
    <w:p>
      <w:r>
        <w:t>IT: AG_VERSICHERUNGSGERICHT VBE.2023.58 del 26 settembre 2023</w:t>
      </w:r>
    </w:p>
    <w:p>
      <w:pPr>
        <w:pStyle w:val="Heading2"/>
      </w:pPr>
      <w:r>
        <w:t>Erwägungen</w:t>
      </w:r>
    </w:p>
    <w:p>
      <w:r>
        <w:rPr>
          <w:b/>
        </w:rPr>
        <w:t>E. 4</w:t>
      </w:r>
    </w:p>
    <w:p>
      <w:r>
        <w:t>Aufl., Zürich/Basel/Genf 2012, S. 78 f.). Diese Beweisregel greift erst Platz, wenn es sich als unmöglich erweist, im Rahmen des Untersuchungs- grundsatzes aufgrund einer Beweiswürdigung einen Sachverhalt zu ermit- teln, der zumindest die Wahrscheinlichkeit für sich hat, der Wirklichkeit zu entsprechen (BGE 144 V 427 E. 3.2 S. 429 f.; 138 V 218 E. 6 S. 221). 3.2.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w:t>
      </w:r>
    </w:p>
    <w:p>
      <w:r>
        <w:rPr>
          <w:b/>
        </w:rPr>
        <w:t>E. 4.1</w:t>
      </w:r>
    </w:p>
    <w:p>
      <w:r>
        <w:t>In ihrem Einspracheentscheid vom 27. Dezember 2022 (VB 109) stützte sich die Beschwerdegegnerin in medizinischer Hinsicht im Wesentlichen auf die kreisärztliche Aktenbeurteilung von Dr. med. univ. B._____, Prakti- scher Arzt, vom 14. September 2022. Darin führte dieser aus, die im MRI vorgefundenen und operierten Befunde seien ausschliesslich vorbeste- hend degenerativer Natur und nicht Folge oder Teilfolge des geltend ge- machten Ereignisses vom 2. März 2018 (VB 95 S. 2).</w:t>
      </w:r>
    </w:p>
    <w:p>
      <w:r>
        <w:t>- 5 - Im Jahr 2018 sei ein Sturz auf die linke Hand bzw. den linken Ellenbogen geltend gemacht worden. Die natürliche und adäquate Kausalität für das Unfallereignis und die geklagten Beschwerden sei administrativ anerkannt und es seien Leistungen über sechs Monate erbracht worden. In dem im Jahr 2018 durchgeführten Arthro-MRI zeige sich der typische Befund einer degenerativen Teilruptur der Supraspinatussehne am Punctum minoris re- sistentiae. Es fänden sich darin zudem degenerative zystische Verände- rungen im Bereich des vorderen und hinteren Intervalls sowie auch am Tu- berculum minor. Das Rotator cable sei intakt und das AC-Gelenk weise im Bereich der lateralen Klavikula zystische Veränderungen auf. Klinisch finde sich der typische Befund eines Impingements, welches sich mit den im MRI vorgefundenen Befunden decke. Hinweise auf eine Traumatisierung des linken Schultergelenks, welche eine Ruptur der Supraspinatussehne trau- matisch erklären könnten, fänden sich nicht (VB 95 S. 2 f.). Im Verlauf von vier Jahren sei es entsprechend dem natürlichen Verlauf zum Fortschreiten der degenerativen Veränderungen mit nunmehr Total- ruptur der Supraspinatussehne gekommen. Bezüglich der Läsion der Sup- raspinatussehne am Punctum minoris resistentiae sei Folgendes festzuhal- ten: Typisch dabei sei, dass das Rotator cable intakt sei, wie im vorliegen- den Fall. Bei dem Bereich zwischen Rotator cable und Tuberculum majus handle es sich um einen sogenannten "locus minoris resistentiae", eine Schwachstelle bzw. den Ort des geringsten Widerstandes, also um ein Ge- biet mit geringerer Belastbarkeit, welches aufgrund seiner anatomisch be- dingten geringen Gefässversorgung anfällig für degenerative Veränderun- gen sei (VB 95 S. 3). Die Rotatorenmanschette weise ein einzigartiges ana- tomisches Merkmal auf. Das in den Sehnen des Rotatorenmanschetten- muskels integrierte Kabel fungiere als Belastungsschild über den Oberarm- knochen, das wie eine Hängebrücke die Lasten auf ihre Stützpfeiler über- trage (VB 95 S. 4). Die Sehnenanteile innerhalb des Rotator cables wür- den, wie bereits ausgeführt, einen Punctum minoris resistentiae darstellen, mit verminderter Durchblutung und hoher Anfälligkeit für degenerative Ver- änderungen, wie im vorliegenden Fall. Hier sei es infolge Degeneration zu einer zentralen Läsion der distalen Anteile der Sehne des Muskulus Sup- raspinatus gekommen mit blank liegendem Tuberculum majus ohne Seh- nenstumpfreste der lädierten Sehne, wie dies bei einer traumatischen Lä- sion mit noch entsprechender Festigkeit zu erwarten wäre (VB 95 S. 5). Zusammenfassend könne daher festgehalten werden, dass sich klinisch und radiologisch der typische Befund einer ausgedehnten bursaseitigen Partialruptur der Supraspinatussehne mit beginnender Intervallläsion vor allem dorsal als Folge des Impingements finde, welche im Verlauf der Zeit fortgeschritten sei mit nunmehr Totalruptur der Supraspinatussehne und Partialruptur der Infraspinatussehne (VB 95 S. 5 f.). Die Unfall- und Rück- fallkausalität sei nach überwiegender Wahrscheinlichkeit zu beurteilen, welche im vorliegenden Fall für die vorgefundenen Befunde nicht gegeben</w:t>
      </w:r>
    </w:p>
    <w:p>
      <w:r>
        <w:t>- 6 - sei. Diese seien hinreichend durch das unfallunabhängige Impingement er- klärbar (VB 95 S. 6).</w:t>
      </w:r>
    </w:p>
    <w:p>
      <w:r>
        <w:rPr>
          <w:b/>
        </w:rPr>
        <w:t>E. 4.2.1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5.1</w:t>
      </w:r>
    </w:p>
    <w:p>
      <w:r>
        <w:t>Der Beschwerdeführer bringt im Wesentlichen vor, an der kreisärztlichen Beurteilung von Dr. med. univ. B._____ würden Zweifel bestehen (vgl. Be- schwerde S. 10 ff.). In den Berichten der behandelnden Ärzte werde von traumatisch bedingten Rupturen ausgegangen. Bereits daraus ergebe sich, dass der Bericht von Dr. med. univ. B._____ vom 12. bzw. 14 September 2022 nicht schlüssig sei (vgl. Beschwerde S. 11 f.). Zudem könne die Be- schwerdegegnerin nichts zu ihren Gunsten daraus ableiten, dass dem Kreisarzt alle Berichte vorgelegen hätten, da dies nicht heisse, dass diese</w:t>
      </w:r>
    </w:p>
    <w:p>
      <w:r>
        <w:t>- 7 - in seine Kausalitätsbeurteilung eingeflossen seien. Dr. med. univ. B._____ hätte begründen müssen, weshalb von einem subakromialen Impingement ausgegangen werden könne, obwohl dies im MRI-Bericht vom 11. Januar 2022 und im OP-Bericht vom 1. März 2022 nicht festgestellt und festgehal- ten worden sei. Zudem verkenne die Beschwerdegegnerin, dass ein pau- schaler Hinweis auf die auftragsrechtliche Stellung nicht genüge, um die durch die Diagnosen der behandelnden Ärzte geweckten Zweifel am Be- richt von Dr. med. univ. B._____ vom 12.bzw. 14. September 2022 auszu- räumen. Bereits eine andere Diagnose der behandelnden Ärzte müsse ausreichen, um Zweifel an einem versicherungsmedizinischen Bericht we- cken zu können (vgl. Beschwerde S. 12).</w:t>
      </w:r>
    </w:p>
    <w:p>
      <w:r>
        <w:rPr>
          <w:b/>
        </w:rPr>
        <w:t>E. 5.2</w:t>
      </w:r>
    </w:p>
    <w:p>
      <w:r>
        <w:t>Den jüngsten aktenkundigen Berichten der behandelnden Ärzte ist insbe- sondere Nachfolgendes zu entnehmen: Im Bericht des Spitals C._____ vom 10. Februar 2022 wurde als Diagnose eine traumatische Ruptur der Supraspinatussehne links festgehalten und ausgeführt, bereits im Jahre 2018 habe der Beschwerdeführer einen Unfall mit Sturz auf den Ellenbogen und dabei eine Stauchung ins Schultergelenk gehabt. Die damals durchge- führte Diagnostik mittels MRI habe eine partielle bis subtotale Ruptur der Supraspinatussehne gezeigt. Jetzt, bei zunehmender Bewegung, sei es zur kompletten Ruptur gekommen (VB 42 S. 2). Im Operationsbericht vom 1. März 2022 wird unter Indikation festgehalten, "Bei einem neuerlichen Trauma Komplettruptur des Supraspinatus und Teilruptur des Infraspi- natus, MR-diagnostisch nachgewiesen. Aus diesem Grunde Indikations- stellung zur OP." (VB 47 S. 2). Dr. med. D._____, Facharzt für Allgemeine Innere Medizin, hielt in seinem Bericht vom 6. September 2022 unter dem Titel "Angaben des Patienten" "St.n.Partialläsion der Supraspinatussehne nach Schulterkontusion 2.3.2018" und "Aktuell: Zunehmende Schulter- schmerzen seit 1/2021 mit deutlicher Zunahme der Schmerzen 1/2022." fest. Unter "Diagnose" führte er eine "Vollständige Supraspinatussehnen- ruptur (sekundär nach Teilruptur 2018) links" auf (VB 92 S. 1). Entgegen den Ausführungen des Beschwerdeführers (vgl. Beschwerde S. 12) ist damit in keiner Weise von einer von den behandelnden Ärzten abweichenden Diagnosestellung durch Dr. med. univ. B._____ auszuge- hen. Auch der Kreisarzt ging von einer Totalruptur der Supraspinatussehne und Partialruptur der Infraspinatussehne aus (vgl. E. 4.1. hiervor). Die kreisärztliche Aktenbeurteilung von Dr. med. univ. B._____ vom 14. Sep- tember 2022 (vgl. E. 4.1. hiervor) ist sodann in sich schlüssig und plausibel begründet. Die medizinischen Akten, auf die sich Dr. med. univ. B._____ stützte (VB 95 S 1 f.), beruhen auf verschiedenen persönlichen Untersu- chungen und Bildgebungen und enthalten übereinstimmende Diagnosen und Befunde, womit sie ein vollständiges Bild betreffend den vorliegend re- levanten medizinischen Sachverhalt ergeben (vgl. E. 4.2.3. hiervor).</w:t>
      </w:r>
    </w:p>
    <w:p>
      <w:r>
        <w:t>- 8 - Dr. med. univ. B._____ kam in Kenntnis und Würdigung dieser medizini- schen Vorberichte, der angegebenen Beschwerden, der bildgebenden Be- funde sowie unter Bezugnahme auf entsprechende Fachliteratur zu seiner nachvollziehbar begründeten Schlussfolgerung. So führte er zusammen- fassend aus, dass es anlässlich des geltend gemachten Ereignisses im Jahr 2018 zu einer Schmerzauslösung im Bereich der linken Schulter bei vorbestehenden degenerativen Veränderungen gekommen sei. Zusätzli- che unfallkausale strukturelle Läsionen seien aufgrund der vorliegenden Dokumentation nicht überwiegend wahrscheinlich ausgewiesen. Klinisch und radiologisch finde sich der typische Befund einer ausgedehnten bursa- seitigen Partialruptur der Supraspinatussehne mit beginnender Intervalllä- sion vor allem dorsal als Folge des Impingements, welche im Verlauf der Zeit fortgeschritten sei mit nunmehr Totalruptur der Supraspinatussehne und Partialruptur der Infraspinatussehne. Es bestehe nicht überwiegend wahrscheinlich ein natürlicher Kausalzusammenhang zwischen den vorge- fundenen Befunden an der linken Schulter und dem Ereignis vom 2. März 2018 (VB 95 S. 5 f.). Andere, von Dr. med. univ. B._____ abweichende, hinreichend begrün- dete, (fachärztlich-) medizinische Kausalitätseinschätzungen sind ausweis- lich der Akten nicht ersichtlich. Denn Formulierungen wie "Status nach…" treffen nur anamnestische Feststellungen und liefern keine hinreichenden Aussagen zur Frage der Kausalität (vgl. Urteil des Bundesgerichts 8C_867/2015 vom 20. April 2016 E. 3.3). Ferner gilt eine gesundheitliche Schädigung nicht schon deshalb als durch einen Unfall verursacht, weil sie nach diesem aufgetreten ist (BGE 142 V 325 E. 2.3.2.2 S. 330; 119 V 335 E. 2b/bb S. 341 f.), und die blosse Möglichkeit eines natürlichen Kausalzu- sammenhangs zwischen einem Unfall und einer Gesundheitsstörung reicht für die Begründung eines Leistungsanspruches nicht aus (vgl. E. 3.2. hier- vor). Hinsichtlich der medizinischen Beurteilung des Sachverhalts durch die Rechtsvertreter des Beschwerdeführers (vgl. Beschwerde S. 10 ff.) ist schliesslich darauf hinzuweisen, dass diese bereits deshalb unbehelflich ist, weil sie als medizinische Laien hierfür nicht befähigt sind (vgl. Urteile des Bundesgerichts 9C_283/2017 vom 29. August 2017 E. 4.1.2; 9C_614/2015 vom 21. Juni 2016 E. 5.1).</w:t>
      </w:r>
    </w:p>
    <w:p>
      <w:r>
        <w:rPr>
          <w:b/>
        </w:rPr>
        <w:t>E. 5.3</w:t>
      </w:r>
    </w:p>
    <w:p>
      <w:r>
        <w:t>Zusammenfassend ergeben sich damit weder aus den Ausführungen des Beschwerdeführers noch aufgrund der Aktenlage auch nur geringe Zweifel an der Schlüssigkeit und Vollständigkeit der Beurteilung von Dr. med. univ. B._____ vom 14. September 2022 (VB 95; vgl. E. 4.2.2. hiervor). Der medizinische Sachverhalt erweist sich vor diesem Hintergrund als vollständig abgeklärt. Weitere Abklärungen (vgl. Beschwerde S. 13) sind in antizipierter Beweiswürdigung nicht vorzunehmen, da davon keine</w:t>
      </w:r>
    </w:p>
    <w:p>
      <w:r>
        <w:t>- 9 - neuen Erkenntnisse betreffend die Unfallkausalität zu erwarten sind (BGE 136 I 229 E. 5.3 S. 236; 124 V 90 E. 4b S. 94). Auf Grund der medi- zinischen Aktenlage fehlt es damit an einem mit dem erforderlichen Be- weisgrad der überwiegenden Wahrscheinlichkeit (BGE 134 V 109 E. 9.5 S. 125 mit Hinweis auf BGE 129 V 177 E. 3.1 S. 181) erstellten Nachweis eines natürlichen Kausalzusammenhangs zwischen dem am 2. März 2018 erlittenen Unfall und den der Beschwerdegegnerin im Februar 2022 gemel- deten Beschwerden an der linken Schulter. Ob die mit Schadenmeldung vom 21. Februar 2022 geltend gemachten Beschwerden unter dem Titel Rückfall oder unter dem Grundfall zu prüfen sind (vgl. Beschwerde S. 8 f.), kann damit vorliegend offenbleiben, denn zur Begründung einer diesbezüg- lichen Leistungspflicht der Beschwerdegegnerin ist sowohl unter dem Titel Rückfall als auch bei einer Prüfung der geltend gemachten Beschwerden unter dem Grundfall ein natürlicher Kausalzusammenhang zum Unfall er- forderlich, welcher vorliegend in beweiskräftiger Weise verneint wurde. Der angefochtene Einspracheentscheid vom 27. Dezember 2022 (VB 109) ist folglich zu bestätigen.</w:t>
      </w:r>
    </w:p>
    <w:p>
      <w:r>
        <w:rPr>
          <w:b/>
        </w:rPr>
        <w:t>E. 6.1</w:t>
      </w:r>
    </w:p>
    <w:p>
      <w:r>
        <w:t>Nach dem Dargelegten ist die Beschwerde abzuweisen, soweit darauf ein- zutreten ist.</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September 2023 Versicherungsgericht des Kantons Aargau 4. Kammer Der Präsident: Der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