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VBE.2023.54 vom 12. Juni 2023</w:t>
      </w:r>
    </w:p>
    <w:p>
      <w:r>
        <w:t>Ag Versicherungsgericht, 2023-06-12, DE</w:t>
      </w:r>
    </w:p>
    <w:p>
      <w:r>
        <w:rPr>
          <w:b/>
        </w:rPr>
        <w:t xml:space="preserve">Quelle: </w:t>
      </w:r>
      <w:r>
        <w:t>https://mcp.opencaselaw.ch/entscheid/ag_versicherungsgericht_VBE.2023.54</w:t>
      </w:r>
    </w:p>
    <w:p>
      <w:r>
        <w:t>FR: AG_VERSICHERUNGSGERICHT VBE.2023.54 du 12 juin 2023</w:t>
      </w:r>
    </w:p>
    <w:p>
      <w:r>
        <w:t>IT: AG_VERSICHERUNGSGERICHT VBE.2023.54 del 12 giugno 2023</w:t>
      </w:r>
    </w:p>
    <w:p>
      <w:pPr>
        <w:pStyle w:val="Heading2"/>
      </w:pPr>
      <w:r>
        <w:t>Erwägungen</w:t>
      </w:r>
    </w:p>
    <w:p>
      <w:r>
        <w:rPr>
          <w:b/>
        </w:rPr>
        <w:t>E. 2</w:t>
      </w:r>
    </w:p>
    <w:p>
      <w:r>
        <w:t>Eventualiter sei die Sache zur ordnungsgemässen Abklärung des rechtserheblichen Sachverhalts an die Beschwerdegegnerin zurückzu- weisen.</w:t>
      </w:r>
    </w:p>
    <w:p>
      <w:r>
        <w:rPr>
          <w:b/>
        </w:rPr>
        <w:t>E. 2.1</w:t>
      </w:r>
    </w:p>
    <w:p>
      <w:r>
        <w:t>Gegen den Einspracheentscheid vom 23. Dezember 2022 erhob der Be- schwerdeführer mit Eingabe vom 30. Januar 2023 fristgerecht Beschwerde und stellte folgende Rechtsbegehren: "1. Der Einsprache-Entscheid vom 23.12.2022 sei aufzuheben und dem Beschwerdeführer seien die gesetzlich geschuldeten Leistungen, ins- besondere eine Rente gestützt auf einen Invaliditätsgrad von 40%, zu- zusprechen.</w:t>
      </w:r>
    </w:p>
    <w:p>
      <w:r>
        <w:rPr>
          <w:b/>
        </w:rPr>
        <w:t>E. 2.2</w:t>
      </w:r>
    </w:p>
    <w:p>
      <w:r>
        <w:t>Mit Vernehmlassung vom 24. April 2023 beantragte die Beschwerdegeg- nerin die Abweisung der Beschwerde.</w:t>
      </w:r>
    </w:p>
    <w:p>
      <w:r>
        <w:t>- 3 - Das Versicherungsgericht zieht in Erwägung: 1. Streitig und zu prüfen ist die Höhe der dem Beschwerdeführer mit Ein- spracheentscheid vom 23. Dezember 2022 (Vernehmlassungsbeilage [VB] 322) zugesprochenen Rente. 2. Im angefochtenen Einspracheentscheid vom 23. Dezember 2022 (VB 322) stützte sich die Beschwerdegegnerin in medizinischer Hinsicht im Wesent- lichen auf die kreisärztliche Aktenbeurteilung von Dr. med. D., Facharzt für Neurologie, vom 28. April 2022 (VB 297). Der medizinische Sachverhalt ist zwischen den Parteien unumstritten und diese gehen übereinstimmend da- von aus, dass der kreisärztlichen Aktenbeurteilung Beweiswert zukommt (VB 322 S. 6; Beschwerde S. 9 und 14; vgl. zum Beweiswert von Berichten versicherungsinterner medizinischer Fachpersonen BGE 135 V 465 E. 4.4 S. 469 f. und 122 V 157 E. 1d S. 162 f.). Dies ist ausweislich der Akten nicht zu beanstanden, womit sich diesbezügliche Weiterungen erübrigen. Es ist damit von einer 80%igen Arbeitsfähigkeit des Beschwerdeführers in der (effektiv ausgeübten) Tätigkeit als ICT-Supporter/System Engineer auszu- gehen (VB 297 S. 3).</w:t>
      </w:r>
    </w:p>
    <w:p>
      <w:r>
        <w:rPr>
          <w:b/>
        </w:rPr>
        <w:t>E. 3</w:t>
      </w:r>
    </w:p>
    <w:p>
      <w:r>
        <w:t>Unter Kosten- und Entschädigungsfolgen zulasten der Beklagten."</w:t>
      </w:r>
    </w:p>
    <w:p>
      <w:r>
        <w:rPr>
          <w:b/>
        </w:rPr>
        <w:t>E. 3.1</w:t>
      </w:r>
    </w:p>
    <w:p>
      <w:r>
        <w:t>Hinsichtlich der erwerblichen Auswirkungen des Gesundheitsschadens ist zwischen den Parteien ausschliesslich die korrekte Berechnung des Vali- deneinkommens umstritten (vgl. Beschwerde S. 14). Für die Bestimmung des Invaliditätsgrades berücksichtigte die Beschwerdegegnerin im vorlie- gend angefochtenen Einspracheentscheid vom 23. Dezember 2022 (VB 322) die Invalidenkarriere des Beschwerdeführers auch beim Validen- einkommen und stützte sich diesbezüglich auf die Tabellenlöhne der schweizerischen Lohnstrukturerhebung des Bundesamtes für Statistik (BfS, LSE 2020, Monatlicher Bruttolohn [Zentralwert] nach Wirtschafts- zweigen, Kompetenzniveau und Geschlecht, Privater Sektor, TA1_ti- rage_skill_level, Ziff. 61, "Telekommunikation", Kompetenzniveau 2, Män- ner; VB 322 S. 7 f.). Der Beschwerdeführer bringt demgegenüber im Wesentlichen vor, im Kom- petenzniveau 2 würden Personen mit einer normalen Berufslehre einge- stuft. Der Beschwerdeführer hätte bzw. habe nach seinem erfolgreichen Lehrabschluss EFZ jedoch eine dreijährige höhere Ausbildung absolviert. Er sei somit sowohl praktisch wie auch theoretisch befähigt, komplexe prak- tische Tätigkeiten auszuüben, und habe anerkanntermassen ein grosses Wissen in seinem Spezialgebiet. Ohne Unfall hätte er mit überwiegender Wahrscheinlichkeit einen noch höheren akademischen Abschluss, bei-</w:t>
      </w:r>
    </w:p>
    <w:p>
      <w:r>
        <w:t>- 4 - spielsweise ein Fachhochschulstudium, erzielt. Es würden konkrete An- haltspunkte für das berufliche Weiterkommen des Beschwerdeführers be- stehen. Entsprechend sei er daher in das Kompetenzniveau 3 oder sogar in das Kompetenzniveau 4 einzustufen (vgl. Beschwerde S. 10 ff.).</w:t>
      </w:r>
    </w:p>
    <w:p>
      <w:r>
        <w:rPr>
          <w:b/>
        </w:rPr>
        <w:t>E. 3.2.1</w:t>
      </w:r>
    </w:p>
    <w:p>
      <w:r>
        <w:t>Für die Ermittlung des Valideneinkommens ist rechtsprechungsgemäss entscheidend, was die versicherte Person im massgebenden Zeitpunkt nach dem Beweisgrad der überwiegenden Wahrscheinlichkeit als Gesunde tatsächlich verdienen würde, und nicht, was sie bestenfalls verdienen könnte (BGE 131 V 51 E. 5.1.2 S. 53; Urteil des Bundesgerichts 9C_190/2019 vom 14. Mai 2019 E. 4.2).</w:t>
      </w:r>
    </w:p>
    <w:p>
      <w:r>
        <w:rPr>
          <w:b/>
        </w:rPr>
        <w:t>E. 3.2.2</w:t>
      </w:r>
    </w:p>
    <w:p>
      <w:r>
        <w:t>Da die Invaliditätsbemessung der voraussichtlich bleibenden oder längere Zeit dauernden Erwerbsunfähigkeit zu entsprechen hat, ist auch die beruf- liche Weiterentwicklung zu berücksichtigen, die eine versicherte Person normalerweise vollzogen hätte; dazu ist allerdings erforderlich, dass kon- krete Anhaltspunkte dafür bestehen, dass ohne gesundheitliche Beein- trächtigung ein beruflicher Aufstieg und ein entsprechend höheres Einkom- men tatsächlich realisiert worden wären. Blosse Absichtserklärungen der versicherten Person genügen nicht. Vielmehr muss die Absicht, beruflich weiterzukommen, bereits bei Eintritt des Gesundheitsschadens durch kon- krete Schritte wie Kursbesuche, Aufnahme eines Studiums usw. kundgetan worden sein.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auch nach dem versicher- ten Ereignis weitergeführt werden kann. Indessen darf aus einer erfolgrei- chen Invalidenkarriere in einem neuen Tätigkeitsbereich nicht ohne Weite- res abgeleitet werden, die versicherte Person hätte ohne Invalidität eine vergleichbare Position auch im angestammten Tätigkeitsgebiet erreicht (BGE 145 V 141 E. 5.2.1 S. 144 f.; Urteil des Bundesgerichts 8C_414/2018 vom 22. Februar 2019 E. 2.2.2 mit Hinweisen). Theoretisch vorhandene berufliche Entwicklungs- oder Aufstiegsmöglichkeiten sind nur dann zu be- achten, wenn sie mit hoher Wahrscheinlichkeit eingetreten wären (vgl. Ur- teil des Bundesgerichts 8C_139/2020 vom 30. Juli 2020 E. 5.1).</w:t>
      </w:r>
    </w:p>
    <w:p>
      <w:r>
        <w:rPr>
          <w:b/>
        </w:rPr>
        <w:t>E. 3.3</w:t>
      </w:r>
    </w:p>
    <w:p>
      <w:r>
        <w:t>Aufgrund der echtzeitlichen aktenausweislichen Angaben (VB 12, 16), die der ehemalige Arbeitgeber des Beschwerdeführers in seinem Schreiben vom 20. Januar 2023 bestätigte (Beschwerdebeilage [BB] 2), und der Tat- sache, dass der Beschwerdeführer die Weiterbildung an der Höheren</w:t>
      </w:r>
    </w:p>
    <w:p>
      <w:r>
        <w:t>- 5 - Fachschule berufsbegleitend und gemäss seinen frühen Angaben unab- hängig vom Unfall gemacht (VB 94) und diese zuerst auch selbst bezahlt hat (VB 119; 210), bestehen in Übereinstimmung mit dem Beschwerdefüh- rer konkrete Anhaltspunkte, dass er als Gesunder eine äquivalente Ent- wicklung durchlaufen hätte. Daher hat die Beschwerdegegnerin den Wer- degang des Beschwerdeführers nach dem Unfall korrekterweise bei der Berechnung des Valideneinkommens berücksichtigt (VB 322 S. 8). Dafür, dass der Beschwerdeführer ohne den Unfall vom 4. Juli 2015 eine weitergehende Ausbildung beispielsweise an einer Fachhochschule absol- viert hätte, bestehen jedoch keine konkreten Anhaltspunkte. Es ist nicht er- sichtlich, dass der Beschwerdeführer bereits bei Eintritt des Gesundheits- schadens durch konkrete Schritte das Vorhaben eines Fachhochschulstu- diums kundgetan hätte (vgl. E. 3.2.2. hiervor). Auch dass gemäss Recht- sprechung bei jungen Versicherten die Anforderungen an den Beweisgrad der überwiegenden Wahrscheinlichkeit bezüglich der hypothetischen Be- rufslaufbahn nicht überspannt werden dürfen (vgl. Urteile des Bundesge- richts 9C_368/2017 vom 3. August 2017 E. 4.3.1; 9C_85/2009 vom 15. März 2010 E. 3.7 in: SVR 2010 IV Nr. 49 S. 151), ändert nichts daran. Denn grundsätzlich müssen auch bei jungen Versicherten Indizien für eine berufliche Weiterentwicklung in Form von konkreten Anhaltspunkten be- reits bei Eintritt des Gesundheitsschadens vorhanden sein (Urteile des Bundesgerichts 8C_491/2018 vom 13. März 2019 E. 5.1; 8C_629/2011 vom 16. Januar 2012 E. 5.2 f.; 8C_530/2009 vom 1. Dezember 2009 E. 7.2 mit Hinweisen). Solche konkreten Anhaltspunkte für die Absolvierung eines Fachhochschulstudiums sind hier bei Eintritt des Gesundheitsschadens aber nicht erkennbar, womit die Beschwerdegegnerin mit der Anrechnung der Weiterbildung an der Höheren Fachschule einer im Gesundheitsfall mutmasslich erfolgten beruflichen Weiterentwicklung (zum Zeitpunkt des Rentenbeginns im Jahr 2021) genügend Rechnung getragen hat. Für die damit zu Recht als hypothetische Validenkarriere angerechnete Weiterbildung an der höheren Fachschule als dipl. Techniker HF Kommu- nikationstechnik (VB 254) stellte die Beschwerdegegnerin auf die LSE 2020, Monatlicher Bruttolohn (Zentralwert) nach Wirtschaftszweigen, Kompetenzniveau und Geschlecht, Privater Sektor, TA1_tirage_skill_level, Ziff. 61, "Telekommunikation", Kompetenzniveau 2, Männer ab (VB 322 S. 7 f.). Soweit der Beschwerdeführer vorbringt, es sei zumindest auf das Kompetenzniveau 3 abzustellen (vgl. Beschwerde S. 10 ff.), ist festzuhal- ten, dass das Kompetenzniveau 2 praktischen Tätigkeiten, wie Verkauf/ Pflege/ Datenverarbeitung und Administration/ Bedienen von Maschinen und elektronischen Geräten/ Sicherheitsdienst/ Fahrdienst, und das Kom- petenzniveau 3 komplexen praktischen Tätigkeiten, welche ein grosses Wissen in einem Spezialgebiet voraussetzen, entspricht.</w:t>
      </w:r>
    </w:p>
    <w:p>
      <w:r>
        <w:t>- 6 - Unter Berücksichtigung des Alters des bei Rentenbeginn per 1. Januar 2021 erst 25-jährigen Beschwerdeführers hätte dieser auch ohne Unfall zu diesem Zeitpunkt noch keine langjährige Berufserfahrung mit weiteren Wei- terbildungen und der Möglichkeit der Erlernung eines grossen Wissens in einem Spezialgebiet haben können, weshalb entgegen dem Beschwerde- führer nicht zu beanstanden ist, dass die Beschwerdegegnerin das Kom- petenzniveau 2 angewendet hat (vgl. e contrario Urteile des Bundesge- richts 9C_305/2022 vom 24. November 2022 E. 3.2.1.2 f.; 8C_150/2019 vom 19. August 2019 E. 6.2.2). Dies erweist sich auch mit Blick auf die Ta- belle T17 der LSE, welche nicht nach Wirtschaftszweigen, sondern nach Berufsgruppen, Lebensalter und Geschlecht unterscheidet, als angebracht. Denn bei Anwendung der LSE 2020, Monatlicher Bruttolohn (Zentralwert) nach Berufsgruppen, Lebensalter und Geschlecht, Privater und öffentlicher Sektor, T17, Ziff. 35, "Informations- und Kommunikationstechniker/innen", Lebensalter &lt;=29, Männer, wäre sogar lediglich ein Einkommen von mo- natlich Fr. 5'777.00 zu berücksichtigen. Die Anwendung des Kompetenzniveaus 2 erweist sich damit insgesamt (zumindest für den vorliegend zu beurteilenden Zeitraum) als gerechtfertigt und das von der Beschwerdegegnerin berechnete Valideneinkommen da- mit als korrekt.</w:t>
      </w:r>
    </w:p>
    <w:p>
      <w:r>
        <w:rPr>
          <w:b/>
        </w:rPr>
        <w:t>E. 3.4</w:t>
      </w:r>
    </w:p>
    <w:p>
      <w:r>
        <w:t>Zusammenfassend ist die von der Beschwerdegegnerin vorgenommene Invaliditätsgradbemessung damit nicht zu beanstanden und der angefoch- tene Einspracheentscheid vom 23. Dezember 2022 (VB 322) erweist sich folglich als rechtens.</w:t>
      </w:r>
    </w:p>
    <w:p>
      <w:r>
        <w:rPr>
          <w:b/>
        </w:rPr>
        <w:t>E. 4.1</w:t>
      </w:r>
    </w:p>
    <w:p>
      <w:r>
        <w:t>Nach dem Dargelegten ist die Beschwerde abzuweisen.</w:t>
      </w:r>
    </w:p>
    <w:p>
      <w:r>
        <w:rPr>
          <w:b/>
        </w:rPr>
        <w:t>E. 4.2</w:t>
      </w:r>
    </w:p>
    <w:p>
      <w:r>
        <w:t>Das Verfahren ist kostenlos (Art. 61 lit. fbis ATSG).</w:t>
      </w:r>
    </w:p>
    <w:p>
      <w:r>
        <w:rPr>
          <w:b/>
        </w:rPr>
        <w:t>E. 4.3</w:t>
      </w:r>
    </w:p>
    <w:p>
      <w:r>
        <w:t>Dem Beschwerdeführer steht nach dem Ausgang des Verfahrens (Art. 61 lit. g ATSG) und der Beschwerdegegnerin aufgrund ihrer Stellung als Sozialversicherungsträgerin (BGE 126 V 143 E. 4 S. 149 ff.) kein An- spruch auf Parteientschädigung zu.</w:t>
      </w:r>
    </w:p>
    <w:p>
      <w:r>
        <w:t>- 7 -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Juni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