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VBE.2023.528 vom 11. Juni 2024</w:t>
      </w:r>
    </w:p>
    <w:p>
      <w:r>
        <w:t>Ag Versicherungsgericht, 2024-06-11, DE</w:t>
      </w:r>
    </w:p>
    <w:p>
      <w:r>
        <w:rPr>
          <w:b/>
        </w:rPr>
        <w:t xml:space="preserve">Quelle: </w:t>
      </w:r>
      <w:r>
        <w:t>https://mcp.opencaselaw.ch/entscheid/ag_versicherungsgericht_VBE.2023.528</w:t>
      </w:r>
    </w:p>
    <w:p>
      <w:r>
        <w:t>FR: AG_VERSICHERUNGSGERICHT VBE.2023.528 du 11 juin 2024</w:t>
      </w:r>
    </w:p>
    <w:p>
      <w:r>
        <w:t>IT: AG_VERSICHERUNGSGERICHT VBE.2023.528 del 11 giugno 2024</w:t>
      </w:r>
    </w:p>
    <w:p>
      <w:pPr>
        <w:pStyle w:val="Heading2"/>
      </w:pPr>
      <w:r>
        <w:t>Erwägungen</w:t>
      </w:r>
    </w:p>
    <w:p>
      <w:r>
        <w:rPr>
          <w:b/>
        </w:rPr>
        <w:t>E. 4</w:t>
      </w:r>
    </w:p>
    <w:p>
      <w:r>
        <w:t>Eventualiter, sofern Ziff. 3 der Anträge nicht verfolgt würde, sei dem Versicherten eine Dreiviertelrente auszurichten und Eingliederungs- massnahmen gegebenenfalls mit Taggeldern verbunden anzustreben für die Suche einer optimal angepassten Erwerbstätigkeit im ärztlich empfohlenen Belastungsprofil für die verbleibende Erwerbsfähigkeit des Versicherten, die restlichen rund acht Jahre seiner Aktivitätsdauer bis zu seiner Pensionierung.</w:t>
      </w:r>
    </w:p>
    <w:p>
      <w:r>
        <w:rPr>
          <w:b/>
        </w:rPr>
        <w:t>E. 5</w:t>
      </w:r>
    </w:p>
    <w:p>
      <w:r>
        <w:t>Unter Kosten- und Entschädigungsfolge zu Lasten der Beschwerde- gegnerin." 2.2. Mit Vernehmlassung vom 18. Mai 2021 beantragte die Beschwerdegegne- rin die Abweisung der Beschwerde. 2.3. Mit instruktionsrichterlicher Verfügung vom 21. Mai 2021 wurde die aus den Akten erkennbare berufliche Vorsorgeeinrichtung des Beschwerdeführers beigeladen und ihr Gelegenheit zur Stellungnahme eingeräumt. Diese ver- zichtete mit Eingabe vom 6. Juni 2021 auf eine Stellungnahme. 2.4. Mit Beschluss vom 23. Mai 2022 wies das Versicherungsgericht die Par- teien darauf hin, dass es die Verfügung vom 7. Januar 2008 allenfalls ge- stützt auf den Rückkommenstitel der prozessualen Revision aufheben und die Sache materiell umfassend neu beurteilen könnte. Gleichzeitig wurde den Parteien die Möglichkeit zur Stellungnahme und dem Beschwerdefüh- rer im Hinblick auf eine allfällige Schlechterstellung die Möglichkeit zum Rückzug der Beschwerde eingeräumt. Am 7. Juni 2022 nahm der Be- schwerdeführer hierzu Stellung und hielt dabei an seiner Beschwerde voll- umfänglich fest. 2.5. Mit Eingabe vom 3. Oktober 2022 reichte der Beschwerdeführer weitere Unterlagen ein und stellte zudem folgenden Verfahrensantrag:</w:t>
      </w:r>
    </w:p>
    <w:p>
      <w:r>
        <w:t>- 4 - "1. Es sei ein Ergänzungsgutachten der SMAB AG in Bern einzuholen durch das Versicherungsgericht, worin die Fachärzte der einzelnen Dis- ziplinen folgende Fragen zu beantworten haben: a) Hat sich die Gesundheit des Beschwerdeführers mit Relevanz für die Beurteilung seiner Arbeitsfähigkeit mit Bezug auf die Begutachtung im Jahr 2020 verschlechtert, verbessert oder nicht verändert? b) Falls eine Verschlechterung der Gesundheit des Beschwerdeführers eingetreten ist, inwiefern ist diese relevant in Bezug auf die Beurteilung seiner Arbeitsfähigkeit und führt die Verschlechterung zu einer ande- ren Einschätzung in Bezug auf die Begutachtung 2020 in Bezug auf die beantworteten Fragen?" 2.6. Mit Urteil VBE.2021.214 vom 6. Dezember 2022 wies das Versicherungs- gericht die Beschwerde ab, soweit es darauf eintrat, und änderte die Ver- fügung vom 12. März 2021 dahingehend ab, dass die mit Verfügung vom</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5.3</w:t>
      </w:r>
    </w:p>
    <w:p>
      <w:r>
        <w:t>Der Beweiswert eines zwecks Rentenrevision bzw. Neuanmeldung erstell- 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ärztliche Einschät- zung nicht hinreichend darüber ausspricht, inwiefern eine effektive Verän- derung des Gesundheitszustandes stattgefunden hat. Vorbehalten bleiben jedoch Sachlagen, in denen es evident ist, dass die gesundheitlichen Ver- hältnisse sich verändert haben (SVR 2012 IV Nr. 18 S. 81, 9C_418/2010 E. 4.2; Urteil des Bundesgerichts 9C_113/2019 vom 29. August 2019 E. 2.2).</w:t>
      </w:r>
    </w:p>
    <w:p>
      <w:r>
        <w:rPr>
          <w:b/>
        </w:rPr>
        <w:t>E. 5.4</w:t>
      </w:r>
    </w:p>
    <w:p>
      <w:r>
        <w:t>Zur Erstellung des SMAB-Gutachtens vom 13. Juli 2020 wurde der Be- schwerdeführer fachärztlich umfassend untersucht. Dabei beurteilten die Gutachter die medizinischen Zusammenhänge sowie die medizinische</w:t>
      </w:r>
    </w:p>
    <w:p>
      <w:r>
        <w:t>- 10 - Situation in Kenntnis der Vorakten (VB 193.3) und unter Berücksichtigung der geklagten Beschwerden einleuchtend und gelangten zu einer nachvoll- ziehbar begründeten Schlussfolgerung. Dem Gutachten kommt damit grundsätzlich Beweiswert im Sinne vorstehender Kriterien zu. 6. 6.1. Der Beschwerdeführer rügt unter Verweis auf den Arztbericht von Dr. med. F._____, Facharzt für Allgemeine Innere Medizin, vom 9. Januar 2021 (Be- schwerdebeilage [BB] 8) sinngemäss, das SMAB-Gutachten sei nicht ver- wertbar. Sowohl die Vergrösserung der Milz (Splenomegalie) als auch die Fetteinlagerung in der Leber und das Risiko eines hepatozellulären Karzi- noms seien unberücksichtigt geblieben (Beschwerde S. 17 ff.). Diese Kritik verfängt indes nicht. So berücksichtigten die Gutachter das Vorliegen einer Steatosis hepatis (Fettleber; vgl. VB 193.2 S. 4), massen der Diagnose je- doch keinen Einfluss auf die Arbeitsfähigkeit des Beschwerdeführers bei. Der internistische Gutachter Dr. med. D._____ führte diesbezüglich zudem aus, es bestünden (unter anderem) bezüglich der Steatosis hepatis "aktuell keine subjektiven Beschwerden" (VB 193.5 S. 7). Die Diagnose einer Sple- nomegalie findet sich sodann in den (den Gutachtern vorliegenden) Vorak- ten (vgl. VB 193.3 S. 6, 8). Dr. med. D._____ stellte unter den Untersu- chungsbefunden fest, die Leber und die Milz seien nicht vergrössert palpa- bel (VB 193.5 S. 6). Von Dr. med. F._____ wird in seinem Bericht nicht dargelegt, dass diese Diagnose, selbst wenn diese vorliegen sollte, einen Einfluss auf die Arbeitsfähigkeit des Beschwerdeführers hätte. Betreffend das von Dr. med. F._____ erwähnte Risiko eines Karzinoms (BB 8 S. 3) ist schliesslich darauf hinzuweisen, dass die blosse Möglichkeit eines be- stimmten Sachverhaltes dem notwendigen Beweisgrad einer überwiegen- den Wahrscheinlichkeit nicht genügt (vgl. BGE 144 V 427 E. 3.2 S. 429 mit Hinweis). Die Vorbringen des Beschwerdeführers bzw. die abweichende Akteneinschätzung des vom Beschwerdeführer beigezogenen Arztes ver- mögen das Gutachten somit nicht in Zweifel zu ziehen. Der vom Beschwer- deführer mit Eingabe vom 3. Oktober 2022 eingereichte Bericht des Allge- meinmediziners Dr. med. G._____ vom 22. September 2022 ist hierzu ebenfalls nicht geeignet, denn grundsätzlich ist der bis zum Zeitpunkt des Erlasses der streitigen Verfügung (hier: 12. März 2021) eingetretene Sach- verhalt massgebend (vgl. Urteil des Bundesgerichts 8C_669/2021 vom 15. März 2022 E. 5.2.3). Dr. med. G._____ äusserte sich im erwähnten Be- richt indes nicht zum Zeitraum vor der angefochtenen Verfügung. 6.2. 6.2.1. Die SMAB-Gutachter äusserten sich nicht explizit zur Frage, ob eine rele- vante Veränderung des Gesundheitszustandes des Beschwerdeführers seit der Verfügung vom 7. Januar 2008 eingetreten sei. Die Rechtspre- chung anerkennt eine Ausnahme vom Nachweis einer (revisionsrechtlich</w:t>
      </w:r>
    </w:p>
    <w:p>
      <w:r>
        <w:t>- 11 - relevanten) Veränderung, wenn die medizinischen Grundlagen, auf wel- chen die frühere Verfügung basierte, eine Verbesserung des Leidensbildes prognostizierten, sei es durch bestimmte medizinische Massnahmen oder durch Zeitablauf. Diesfalls sei der Revisionsgrund der gesundheitlichen Verbesserung erstellt, wenn ein aktuelles beweistaugliches Gutachten die verbesserte Arbeitsfähigkeit ausweise bzw. es zu einer Bestätigung einer prognostizierten Verbesserung des Gesundheitszustandes ausreiche, wenn nunmehr ein beweistaugliches Gutachten mit unmissverständlich at- testierter Arbeitsfähigkeit vorliege (vgl. Urteile des Bundesgerichtes 8C_313/2017 vom 4. August 2017 E. 4.2; 9C_459/2014 vom 28. Oktober 2014 E. 3.3; vgl. THOMAS FLÜCKIGER in: Frésard-Fellay/Klett/Leuzinger- Naef [Hrsg.], Basler Kommentar zum Allgemeinen Teil des Sozialversiche- rungsrechts, 2019, N. 40 zu Art. 17 ATSG). Diese Rechtsprechung bezieht sich auf Fälle, in denen sich das neue Gutachten, wie im vorliegenden Fall, nicht ausdrücklich zur Frage einer Veränderung des Gesundheitszustan- des äussert (vgl. Urteil des Bundesgerichts 8C_313/2017 vom 4. August 2017 E. 4.2). 6.2.2. Auf eine anspruchsrelevante Veränderung des Gesundheitszustandes des Beschwerdeführers seit der Verfügung vom 7. Januar 2008 weist zunächst der Umstand hin, dass die Gutachter dem Beschwerdeführer ab Oktober 2015 in einer angepassten Tätigkeit eine Arbeitsfähigkeit von 90 %, wobei die 10%ige Einschränkung auf einen erhöhten Pausenbedarf seit der Fest- stellung des Dumping-Syndroms im Oktober 2015 zurückzuführen sei (VB 193.5 S. 7 ff.), sowie ab Erstmanifestation der im psychiatrischen Fachgebiet festgestellten Gesundheitsstörungen im Juni 2018 eine Arbeits- fähigkeit von 70 % attestierten (VB 193.2 S. 7). Des Weiteren diagnostizier- ten die Gutachter eine deutliche Funktionseinschränkung des rechten Knie- gelenks nach TEP-Implantation am 26. Februar 2020 (VB 193.2 S. 3). Dass diese Diagnose zusätzliche Einschränkungen der Arbeitsfähigkeit des Be- schwerdeführers in einer angepassten Tätigkeit (gemäss Zumutbarkeits- profil sind dem Beschwerdeführer insbesondere nur noch leichte, vorwie- gend im Sitzen ausgeführte Tätigkeiten zumutbar) begründen würde, wird von den Gutachtern indes nicht dargetan. 6.2.3. Im der Verfügung vom 7. Januar 2008 zugrundeliegenden Gutachten von Dr. med. B._____ vom 21. September 2007 hatte dieser auf der Befund- ebene festgehalten, der Beschwerdeführer wiege 119 kg. Er habe sich sehr schwerfällig und "schmerzgeplagt" bewegt. Des Weiteren seien Bewegun- gen der Wirbelsäule unter heftiger Schmerzangabe nicht ausgeführt wor- den (VB 29 S. 4). Die von ihm attestierte 100%ige Arbeitsunfähigkeit in der angestammten und 50- bis 70%ige Arbeitsunfähigkeit in einer angepassten Tätigkeit (vgl. E. 3.4.2) begründete Dr. med. B._____ in der Folge mit der ausgeprägten degenerativen Strukturveränderung (im Segment L4/5) der</w:t>
      </w:r>
    </w:p>
    <w:p>
      <w:r>
        <w:t>- 12 - Wirbelsäule, welche (abgesehen vom St. n. zweimaliger Diskushernien- operation im darunter liegenden Segment) eine erhebliche Einschränkung der Belastbarkeit des Achsenskeletts darstelle und auch stärkere Rücken- schmerzen erkläre. Des Weiteren führte er aus, eine Reduktion der morbi- den Adipositas würde die Belastung der degenerativ veränderten Wirbel- säule reduzieren und voraussichtlich die Arbeitsfähigkeit für eine leichte sit- zende Tätigkeit verbessern (VB 29 S. 5 f.). Die SMAB-Gutachter führten in somatischer Hinsicht sodann aus, nach la- paroskopischer Magen-Bypass-Operation vom September 2014 wegen morbider Adipositas sei mit einem aktuellen BMI von 32.7 kg/m2 (bei einem Körpergewicht von 90 kg [VB 193.5 S. 5]) ein gutes Resultat erzielt worden (VB 193.2 S. 8). Sodann führten die Gutachter aus, die Situation der Len- denwirbelsäule sei "objektiv gesehen" erfreulich (VB 193.2 S. 9). Diesbe- züglich ist dem orthopädischen Teilgutachten im Weiteren zu entnehmen, bei entsprechend wiederholender und ablenkender Untersuchung habe keine Bewegungseinschränkung der Lendenwirbelsäule festgestellt wer- den können (VB 193.4 S. 13). Für die Lendenwirbelsäule sei zwar ein Be- wegungsschmerz angegeben worden, jedoch inkonsistent und nicht bei der Rotationsbewegung (VB 193.4 S. 8). Dem Observationsmaterial aus dem Jahr 2017 (zu der Rechtmässigkeit der Verwertbarkeit der aus der Obser- vation resultierenden Erkenntnisse vgl. das rechtskräftige Urteil des Versi- cherungsgerichts VBE.2018.581 vom 14. Mai 2019 in E. 4. [VB 130 S. 7 f.]; vgl. Beschwerde S. 8 f.) ist sodann zu entnehmen, dass der Beschwerde- führer an mehreren Tagen beobachtet wurde, wie er unterschiedlichste Ar- beiten an seinem Einfamilienhaus ausführte und dabei auch rückenbelas- tende Verrichtungen wie Bücken oder Tragen schwerer Gegenstände, wie auch Überkopfarbeiten ausführte bzw. in Kauf nahm (VB 92.1 S. 4 f.). Hierzu äusserten sich auch die SMAB-Gutachter. Dabei legten sie dar, we- sentliche körperliche Einschränkungen seien auf den vorliegenden Aufnah- men weder aus orthopädisch-traumatologischer noch aus internistischer Sicht ersichtlich gewesen. Dies stütze die gutachterliche Annahme einer Arbeitsfähigkeit zumindest in adaptierter Tätigkeit (VB 193.2 S. 6). Angesichts dieser Sachlage ist mit überwiegender Wahrscheinlichkeit da- von auszugehen, dass sich die von Dr. med. B._____ prognostizierte Ver- besserung der Arbeitsfähigkeit in einer angepassten Tätigkeit mittels Ge- wichtsreduktion – auch unter Berücksichtigung der im Oktober 2015 bzw. im Juni 2018 hinzugetretenen Gesundheitsstörungen – gesamthaft bestä- tigt hat. Mit der SMAB-Expertise, in welcher die Gutachter auf eine erfolgte Gewichtsreduktion nach einem medizinischen Eingriff im Zusammenhang mit der damals bestehenden morbiden Adipositas hingewiesen und dem Beschwerdeführer ab Oktober 2015 noch eine 90%ige Arbeitsfähigkeit so- wie ab Juni 2018 eine 70%ige Arbeitsfähigkeit in einer angepassten Tätig- keit attestiert hatten, liegt nunmehr eine im Vergleich zur Verfügung vom</w:t>
      </w:r>
    </w:p>
    <w:p>
      <w:r>
        <w:rPr>
          <w:b/>
        </w:rPr>
        <w:t>E. 7</w:t>
      </w:r>
    </w:p>
    <w:p>
      <w:r>
        <w:t>Januar 2008 bestätigte verbesserte Arbeitsfähigkeit vor, weshalb ein</w:t>
      </w:r>
    </w:p>
    <w:p>
      <w:r>
        <w:t>- 13 - Revisionsgrund zu bejahen ist. Dem SMAB-Gutachten kommt voller Be- weiswert zu und auf die darin enthaltenen Einschätzungen kann vollum- fänglich abgestellt werden. Folglich ist auch der mit Eingabe vom 3. Okto- ber 2022 gestellte Antrag abzuweisen. Der Rentenanspruch ist somit in rechtlicher und tatsächlicher Hinsicht umfassend ("allseitig") zu prüfen, wo- bei keine Bindung an frühere Beurteilungen besteht (vgl. E. 3.3).</w:t>
      </w:r>
    </w:p>
    <w:p>
      <w:r>
        <w:rPr>
          <w:b/>
        </w:rPr>
        <w:t>E. 7.1</w:t>
      </w:r>
    </w:p>
    <w:p>
      <w:r>
        <w:t>Gemäss Art. 88bis Abs. 2 lit. b IVV ist eine rückwirkende Herabsetzung oder Aufhebung der Rente ab Eintritt der für den Anspruch erheblichen Ände- rung unter anderem dann rechtmässig, wenn der Bezüger die Leistung zu Unrecht erwirkt hat oder der ihm nach Art. 77 IVV zumutbaren Meldepflicht nicht nachgekommen ist, unabhängig davon, ob die Verletzung der Melde- pflicht oder die unrechtmässige Erwirkung ein Grund für die Weiterausrich- tung der Leistungen war.</w:t>
      </w:r>
    </w:p>
    <w:p>
      <w:r>
        <w:rPr>
          <w:b/>
        </w:rPr>
        <w:t>E. 7.2</w:t>
      </w:r>
    </w:p>
    <w:p>
      <w:r>
        <w:t>Gemäss Art. 77 IVV haben die leistungsberechtigte Person oder ihr gesetz- licher Vertreter sowie Behörden oder Dritte, denen die Leistung zukommt,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 chen und gegebenenfalls der wirtschaftlichen Verhältnisse der versicherten Person unverzüglich der IV-Stelle anzuzeigen (vgl. auch Art. 31 Abs. 1 ATSG). Auf diese Meldepflicht wurde der Beschwerdeführer in der renten- zusprechenden Verfügung vom 7. Januar 2008 (vgl. VB 45 S. 5) sowie in den daraufhin erfolgten Mitteilungen vom 9. Juni 2011 (VB 70) und vom 19. April 2016 (VB 84), mit welchen dem Beschwerdeführer jeweils (nach entsprechenden Abklärungen) ein unveränderter Rentenanspruch bestätigt wurde, hingewiesen.</w:t>
      </w:r>
    </w:p>
    <w:p>
      <w:r>
        <w:rPr>
          <w:b/>
        </w:rPr>
        <w:t>E. 7.3</w:t>
      </w:r>
    </w:p>
    <w:p>
      <w:r>
        <w:t>Im Rahmen der im Zeitraum vom 23. Mai bis zum 12. Juni 2017 durchge- führten Observation wurde der Beschwerdeführer unter anderem dabei be- obachtet, wie er Gartenarbeiten ausführte, die Fassade seines Hauses strich (teilweise über Kopf) sowie Leitern, Farbkübel und Fensterläden trug. Ferner kletterte er auf Leitern und auf ein kleines Baugerüst (VB 92.1 S. 4 f.). In der anschliessenden Besprechung vom 20. September 2017 mit der Beschwerdegegnerin gab er zunächst an, es stimme nicht, dass er Um- bauarbeiten ausgeführt und dabei körperlich anstrengende Tätigkeiten ausgeübt habe. Mit den Ergebnissen der Observation konfrontiert, gab er in der Folge unter anderem an, er sei "vielleicht" die Leiter ein paar Tritte hochgegangen, habe einen (leeren) Eimer getragen und eine Rose ausge-</w:t>
      </w:r>
    </w:p>
    <w:p>
      <w:r>
        <w:t>- 14 - graben. Auf einen Sprung ab einem ca. einen Meter hohen Gerüst ange- sprochen, bestritt er zunächst, einen Sprung gemacht zu haben, gab an- schliessend jedoch zu, dass dies möglich sei, jedoch "sicher nicht jeden Tag" (VB 92.3 S. 2 ff.). In ihrem Bericht vom 18. Januar 2018 betreffend ihre Untersuchung des Beschwerdeführers vom 20. September 2017 führte die RAD-Ärztin Dr. med. H._____, Fachärztin für Orthopädische Chirurgie und Traumato- logie des Bewegungsapparates, aus, die extreme Beschwerdesymptoma- tik bei bereits leichter Berührung bei der klinischen Untersuchung lasse sich aus orthopädischer Sicht in keiner Weise nachvollziehen. Ferner hielt sie fest, es bestünden einige Widersprüche zwischen den beklagten Be- schwerden und der messbaren muskulären Situation (VB 101 S. 6). Dem- gegenüber gab der Beschwerdeführer anlässlich der Untersuchung auf Nachfrage an, die Schmerzen hätten in den letzten Jahren zugenommen und sein Gesundheitszustand habe sich "massiv verschlechtert". Er brau- che Hilfe von der Familie, könne sich kaum bücken und nicht einmal leichte Dinge tragen (VB 101 S. 7 ff.). Wie bereits dargelegt (vgl. E. 6.2.2) äusser- ten sich schliesslich auch die SMAB-Gutachter zu den Observationsunter- lagen und erkannten darin keine wesentlichen körperlichen Einschränkun- gen (weder aus orthopädisch-traumatologischer noch aus internistischer Sicht). Dies würde ihre Einschätzung einer (70%igen) Arbeitsfähigkeit in einer angepassten Tätigkeit stützen (VB 193.2 S. 6). Wie bei der Observation festgestellt werden konnte, war der Beschwerde- führer in der Lage, verschiedenen die Wirbelsäule belastenden ausser- häuslichen Tätigkeiten nachzugehen, weshalb er spätestens im Zeitpunkt der Besprechung vom 20. September 2017 um die Erheblichkeit der einge- tretenen Verbesserung in gesundheitlicher Hinsicht wissen musste (vgl. Ur- teil des Bundesgerichts 9C_338/2015 vom 12. November 2015 E. 4.2). So- mit ist eine schuldhaft begangene Meldepflichtverletzung (vgl. BGE 118 V 214 E. 2a S. 218; Urteil des Bundesgerichts 9C_294/2018 vom 28. No- vember 2018 E. 5.2) ausgewiesen und eine rückwirkende Herabsetzung oder Aufhebung der Rente ab dem Zeitpunkt der Meldepflichtverletzung (BGE 145 V 141 E. 7.3.8 S. 151) grundsätzlich zulässig.</w:t>
      </w:r>
    </w:p>
    <w:p>
      <w:r>
        <w:rPr>
          <w:b/>
        </w:rPr>
        <w:t>E. 8.1.1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 ziehung gesetzt zum Erwerbseinkommen, das sie erzielen könnte, wenn</w:t>
      </w:r>
    </w:p>
    <w:p>
      <w:r>
        <w:t>- 15 - sie nicht invalid geworden wäre (Art. 16 ATSG; allgemeine Methode des Einkommensvergleichs).</w:t>
      </w:r>
    </w:p>
    <w:p>
      <w:r>
        <w:rPr>
          <w:b/>
        </w:rPr>
        <w:t>E. 8.1.2</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135 V 58 E. 3.1 S. 59; Urteil des Bundesgerichts 8C_526/2021 vom 10. November 2021 E. 2.2). Dabei wird in der Regel am zuletzt erzielten, nötigenfalls der Teuerung und der realen Einkommensentwicklung angepassten Verdienst angeknüpft, da erfahrungsgemäss die bisherige Tätigkeit ohne Gesundheitsschaden fort- gesetzt worden wäre. Ausnahmen von diesem Erfahrungssatz müssen mit überwiegender Wahrscheinlichkeit erstellt sein (BGE 135 V 58 E. 3.1 S. 59; vgl. auch BGE 135 V 297 E. 5.1 S. 300 f.; 134 V 322 E. 4.1 S. 325 f.; Urteil des Bundesgerichts 8C_505/2021 vom 30. Mai 2022 E. 3.2).</w:t>
      </w:r>
    </w:p>
    <w:p>
      <w:r>
        <w:rPr>
          <w:b/>
        </w:rPr>
        <w:t>E. 8.1.3</w:t>
      </w:r>
    </w:p>
    <w:p>
      <w:r>
        <w:t>Für die Festsetzung des Invalideneinkommens ist primär von der beruflich- erwerblichen Situation auszugehen, in welcher die versicherte Person kon- kret steht. Ist kein tatsächlich erzieltes Erwerbseinkommen gegeben, na- mentlich, weil die versicherte Person nach Eintritt des Gesundheitsscha- dens keine oder jedenfalls keine ihr an sich zumutbare neue Erwerbstätig- keit aufgenommen hat, so können nach der Rechtsprechung die Tabellen- löhne der Schweizerischen Lohnstrukturerhebung (LSE) des Bundesamtes für Statistik (BfS) herangezogen werden (BGE 148 V 174 E. 9.1 S. 188; 135 V 297 E. 5.2 S. 301 mit Hinweis unter anderem auf BGE 129 V 472 E. 4.2.1 S. 475).</w:t>
      </w:r>
    </w:p>
    <w:p>
      <w:r>
        <w:rPr>
          <w:b/>
        </w:rPr>
        <w:t>E. 8.2.1</w:t>
      </w:r>
    </w:p>
    <w:p>
      <w:r>
        <w:t>Das Valideneinkommen per September 2017 (Zeitpunkt der Meldepflicht- verletzung) beträgt gestützt auf die Angaben der ehemaligen Arbeitgeberin des Beschwerdeführers (VB 11 S. 2), unter Berücksichtigung der Nominal- lohnentwicklung von 2006 bis 2017, Fr. 69'600.00 (Fr. 4'871.00 x 13 x 122.8/ x 103.2/ ). 115.3 100</w:t>
      </w:r>
    </w:p>
    <w:p>
      <w:r>
        <w:rPr>
          <w:b/>
        </w:rPr>
        <w:t>E. 8.2.2</w:t>
      </w:r>
    </w:p>
    <w:p>
      <w:r>
        <w:t>Der Beschwerdeführer bringt vor, es sei eine Parallelisierung der Ver- gleichseinkommen vorzunehmen (Beschwerde S. 15). Im Gesundheitsfall wäre er mindestens in das untere Kader aufgestiegen, weshalb das bran- chenübliche statistische Einkommen basierend auf dem Kompetenzni- veau 3 hätte berechnet werden müssen (Beschwerde S. 15 f.). Zur Annah-</w:t>
      </w:r>
    </w:p>
    <w:p>
      <w:r>
        <w:t>- 16 - me eines solchen beruflichen Aufstiegs müssen rechtsprechungsgemäss konkrete Anhaltspunkte (etwa Kursbesuche, Aufnahme eines Studiums, etc.) zu verzeichnen sein (Urteil des Bundesgerichts 8C_462/2020 vom 27. August 2020 E. 5.2.1). Dies ist vorliegend nicht der Fall. So sind keine Hinweise aktenkundig, wonach der Beschwerdeführer eine Weiterbildung hätte absolvieren oder seine Sprachkenntnisse verbessern wollen. Viel- mehr gab der Beschwerdeführer gar selbst an, er habe bloss bescheidene Deutschkenntnisse und keinen "schulischen Hintergrund" bzw. er sei ein "ungeschulter Einwanderer" (Beschwerde S. 20). Der Beschwerdeführer war hauptsächlich als Maurer (vgl. Beschwerde S. 15 unten; VB 193.4 S. 12) und somit in einfachen Tätigkeiten körperlicher oder handwerklicher Art tätig, weshalb auf das Kompetenzniveau 1 abzustellen ist (vgl. Urteile des Bundesgerichts 8C_325/2018 vom 11. September 2018 E. 4.2; 9C_22/2008 vom 20. August 2008 E. 4.2.2). Der branchenübliche Lohn für diese Tätigkeit beträgt gestützt auf die LSE des Jahres 2016, Ziff. 41-43 (Baugewerbe), Kompetenzniveau 1, unter Be- rücksichtigung der betriebsüblichen wöchentlichen Arbeitszeit und der Loh- nentwicklung bis 2017, Fr. 68'443.00 (Fr. 5'508.00 x 12 x 41.3/ x 103.2/ ). 40 102.9 Vor diesem Hintergrund ist mangels Unterdurchschnittlichkeit des tatsäch- lich erzielten Einkommens (BGE 148 V 174 E. 6.4 S. 183; 135 V 297 E. 6.1.3 S. 303 f.) keine Parallelisierung der Vergleichseinkommen ange- zeigt.</w:t>
      </w:r>
    </w:p>
    <w:p>
      <w:r>
        <w:rPr>
          <w:b/>
        </w:rPr>
        <w:t>E. 8.2.3</w:t>
      </w:r>
    </w:p>
    <w:p>
      <w:r>
        <w:t>Der pauschale Einwand des Beschwerdeführers, die Beschwerdegegnerin wäre bei der Berechnung des Invalideneinkommens gehalten gewesen, auf Tabellenlöhne des Dienstleistungssektors (Ziff. 45-96) abzustellen (Be- schwerde S. 16), verfängt nicht, denn praxisgemäss ist von den Median- löhnen im gesamten privaten Sektor gemäss "Total" der LSE-Tabelle TA1 auszugehen (BGE 148 V 174 E. 6.2 S. 181; vgl. Urteil des Bundesgerichts 9C_237/2007 vom 24. August 2007 E. 5.1). Es werden keine Gründe ge- nannt, weshalb von dieser Praxis abzuweichen wäre (vgl. diesbezüglich etwa das Urteil des Bundesgerichts 8C_457/2017 vom 11. Oktober 2017 E. 6.2). Den darüber hinaus beantragten Abzug vom Tabellenlohn begründet der Beschwerdeführer einzig mit den gesundheitlichen Einschränkungen, auf- grund deren ihm nur noch Tätigkeiten zumutbar seien, die in verschiedener Hinsicht angepasst sein müssten. Zu beachten ist, dass allfällige bereits in der Beurteilung der medizinischen Arbeitsfähigkeit enthaltene gesundheit- liche Einschränkungen nicht zusätzlich in die Bemessung des leidensbe- dingten Abzugs einfliessen und so zu einer doppelten Anrechnung dessel- ben Gesichtspunkts führen dürfen (vgl. BGE 148 V 174 E. 6.3 S.182; 146 V 16 E. 4.1 S. 20 mit Hinweis). Ferner umfasst das Kompetenzniveau 1 be- reits eine Vielzahl von leichten Tätigkeiten (vgl. Urteil des Bundesgerichts</w:t>
      </w:r>
    </w:p>
    <w:p>
      <w:r>
        <w:t>- 17 - 9C_447/2019 vom 8. Oktober 2019 E. 4.3.2). Des Weiteren wirkt sich das Alter des Beschwerdeführers statistisch gesehen gar eher lohnerhöhend aus (vgl. die LSE-Tabelle T9_b, Monatlicher Bruttolohn nach Lebensalter, beruflicher Stellung und Geschlecht der Jahre 2016 und 2018). Dass der Beschwerdeführer in einer leichten Tätigkeit zudem in seiner Leistungsfä- higkeit eingeschränkt ist, würde vor diesem Hintergrund gesamthaft ledig- lich einen geringfügigen Abzug vom Tabellenlohn zu begründen vermögen. Wie nachfolgend aufzuzeigen sein wird, resultiert indes selbst bei Gewäh- rung eines – vorliegend nicht angezeigten – Tabellenlohnabzugs von 10 % kein rentenbegründender Invaliditätsgrad. Das Invalideneinkommen für das Jahr 2017 gestützt auf die Tabelle TA1 des Jahres 2016, Total, Kompetenzniveau 1, unter Berücksichtigung der betriebsüblichen wöchentlichen Arbeitszeit, der Lohnentwicklung bis 2017 sowie einer Arbeitsfähigkeit in einer angepassten Tätigkeit von 90 % auf Fr. 60'412.00 (Fr. 5'340.00 x 12 x 41.7/ x 104.6/ x 0.9) festzusetzen. Aus 40 104.1 dem Vergleich des Valideneinkommens mit dem Invalideneinkommen resultiert eine Erwerbseinbusse von Fr. 9'188.00 (Fr. 69'600.00 - Fr. 60'412.00) und damit ein rentenausschliessender Invaliditätsgrad von gerundet 13 % (Fr. 9'188.00 / Fr. 69'600.00; Art. 28 Abs. 2 IVG). Unter Be- rücksichtigung eines Abzugs vom Tabellenlohn von 10 % würde ein Invali- deneinkommen von Fr. 54'371.00 (Fr. 60'412.00 x 90/ ), eine Erwerbsein- 100 busse von Fr. 15'229.00 (Fr. 69'600.00 - Fr. 54'371.00) und somit ein nach wie vor rentenausschliessender Invaliditätsgrad von 22 % (Fr. 15'229.00 / Fr. 69'600.00) resultieren.</w:t>
      </w:r>
    </w:p>
    <w:p>
      <w:r>
        <w:rPr>
          <w:b/>
        </w:rPr>
        <w:t>E. 8.3</w:t>
      </w:r>
    </w:p>
    <w:p>
      <w:r>
        <w:t>Ab Juni 2018 bestand in angepasster Tätigkeit eine Arbeitsfähigkeit von 70 % (vgl. E. 4). Das Valideneinkommen beträgt gestützt auf die Angaben der ehemaligen Arbeitgeberin des Beschwerdeführers (VB 11 S. 2) unter Berücksichtigung der Nominallohnentwicklung bis 2018 Fr. 70'005.00 (Fr. 4'871.00 x 13 x 122.8/ x 103.8/ ). Eine Parallelisierung ist dabei nicht 115.3 100 angezeigt, denn der branchenübliche Lohn betrug im Jahr 2018 gestützt auf die Tabelle TA1 des Jahres 2018, Ziff. 41-43 (Baugewerbe), unter Be- rücksichtigung der betriebsüblichen wöchentlichen Arbeitszeit Fr. 69'657.00 (Fr. 5'622.00 x 12 x 41.3/ ). 40 Das Invalideneinkommen beträgt basierend auf der LSE des Jahres 2018, Total, Kompetenzniveau 1, unter Berücksichtigung der betriebsüblichen wöchentlichen Arbeitszeit und einer Arbeitsfähigkeit von 70 % Fr. 47'437.00 (Fr. 5'417.00 x 12 x 41.7/ x 0.7). Es resultiert per Juni 2018 40 eine Erwerbseinbusse von Fr. 22'568.00 (Fr. 70'005.00 - Fr. 47'437.00) und ein rentenausschliessender Invaliditätsgrad von 32 % (Fr. 22'568.00 / Fr. 70'005.00; Art. 28 Abs. 2 IVG). Unter Berücksichtigung eines Abzugs vom Tabellenlohn von 10 % würde ein Invalideneinkommen von Fr. 42'693.00 (Fr. 47'437.00 x 90/ ), eine Erwerbseinbusse von 100</w:t>
      </w:r>
    </w:p>
    <w:p>
      <w:r>
        <w:t>- 18 - Fr. 27'312.00 (Fr. 70'005.00 - Fr. 42'693.00) und somit ein nach wie vor rentenausschliessender Invaliditätsgrad von 39 % (Fr. 27'312.00 / Fr. 70'005.00) resultieren.</w:t>
      </w:r>
    </w:p>
    <w:p>
      <w:r>
        <w:rPr>
          <w:b/>
        </w:rPr>
        <w:t>E. 9.1</w:t>
      </w:r>
    </w:p>
    <w:p>
      <w:r>
        <w:t>Schliesslich rügt der Beschwerdeführer, angesichts seines "äusserst eng gefassten Anforderungsprofil[s]" sei seine Restarbeitsfähigkeit nicht mehr verwertbar (Beschwerde S. 14).</w:t>
      </w:r>
    </w:p>
    <w:p>
      <w:r>
        <w:rPr>
          <w:b/>
        </w:rPr>
        <w:t>E. 9.2</w:t>
      </w:r>
    </w:p>
    <w:p>
      <w:r>
        <w:t>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Der Begriff des ausgeglichenen Arbeitsmarktes um- schliesst einerseits ein bestimmtes Gleichgewicht zwischen dem Angebot von und der Nachfrage nach Stellen; anderseits bezeichnet er einen Ar- beitsmarkt, der von seiner Struktur her einen Fächer verschiedenartiger Stellen offenhält. Nach diesen Gesichtspunkten bestimmt sich im Einzelfall, ob der Invalide die Möglichkeit hat, seine restliche Erwerbsfähigkeit zu ver- werten und ob er ein rentenausschliessendes Einkommen zu erzielen ver- mag oder nicht (BGE 148 V 174 E. 9.1 S. 188 f.; statt vieler Urteil des Bun- desgerichts 9C_15/2020 vom 10. Dezember 2020 E. 6.1). Für die Invalidi- tätsbemessung ist nicht darauf abzustellen, ob eine invalide Person unter den konkreten Arbeitsmarktverhältnissen vermittelt werden kann, sondern einzig darauf, ob sie die ihr verbliebene Arbeitskraft noch wirtschaftlich nut- zen könnte, wenn – auf dem für sie nach ihren Fähigkeiten und Möglichkei- ten in Betracht fallenden Teil des Arbeitsmarktes (BGE 130 V 343 E. 3.3 S. 347) – die verfügbaren Arbeitsplätze dem Angebot an Arbeitskräften ent- sprächen (Urteil des Bundesgerichts 8C_340/2015 vom 1. September 2015 E. 4.4; MEYER/REICHMUTH, a.a.O., N. 133 ff. zu Art. 28a IVG). Beim ausge- glichenen Arbeitsmarkt handelt es sich um eine theoretische Grösse, so dass nicht leichthin angenommen werden kann, die verbliebene Leistungs- fähigkeit sei unverwertbar (vgl. Urteil des Bundesgerichts 8C_346/2023 vom 21. Dezember 2023 E. 2.3 mit Hinweisen).</w:t>
      </w:r>
    </w:p>
    <w:p>
      <w:r>
        <w:rPr>
          <w:b/>
        </w:rPr>
        <w:t>E. 9.3</w:t>
      </w:r>
    </w:p>
    <w:p>
      <w:r>
        <w:t>Gemäss Zumutbarkeitsprofil ist der Beschwerdeführer noch in der Lage, in einer angepassten Tätigkeit täglich 7 Stunden mit einer auf 85 % reduzier- ten Leistungsfähigkeit aufgrund erhöhten Pausenbedarfs zu arbeiten (70%ige Arbeitsfähigkeit; vgl. E. 4). Die langjährige Absenz des Beschwer- deführers vom Arbeitsmarkt gründet auf invaliditätsfremden Faktoren. Dass dem Beschwerdeführer nur noch leichte Tätigkeiten zumutbar sind, lässt alleine noch nicht auf eine Unverwertbarkeit seiner Resterwerbsfähigkeit schliessen, gehören zum gesamten, für einen Versicherten in Frage</w:t>
      </w:r>
    </w:p>
    <w:p>
      <w:r>
        <w:t>- 19 - kommenden Arbeitsmarkt doch auch Institutionen, deren Zweck es ist, In- validen eine Erwerbsmöglichkeit unter Anpassung an ihre Behinderung zu verschaffen (BGE 109 V 25 E. 3d S. 28 f.; MEYER/REICHMUTH, a.a.O., N. 138 zu Art. 28a IVG). Auf dem hypothetisch ausgeglichenen Arbeits- markt steht ihm noch ein weites Betätigungsfeld offen. Zu denken wäre etwa an einfache und leichte Kontroll- und Überwachungstätigkeiten. Diese erfordern in der Regel weder besondere intellektuelle Fähigkeiten oder Sprachkenntnisse noch eine lange Einarbeitungszeit (vgl. dazu Urteil des Bundesgerichts 9C_574/2019 vom 16. Oktober 2019 E. 2.3 f.). Angesichts der verbliebenen Aktivitätsdauer von knapp 9 Jahren (vgl. BGE 138 V 457 E. 3.4 S. 462; statt vieler: Urteil des Bundesgerichts 8C_720/2020 vom 8. Januar 2021 E. 7.2 mit Hinweisen) steht auch das Alter des Beschwer- deführers einer verwertbaren Resterwerbsfähigkeit nicht entgegen. So stellt das Bundesgericht generell relativ hohe Hürden für die Annahme ei- ner Unverwertbarkeit der Resterwerbsfähigkeit älterer Menschen auf und bejahte eine Verwertbarkeit unter anderem auch bei einem knapp 60-Jäh- rigen, der nur noch zu 50 % in angepassten Tätigkeiten arbeitsfähig war (Urteil des Bundesgerichts 8C_28/2017 vom 19. Juni 2017). Die Verwert- barkeit der Resterwerbsfähigkeit des Beschwerdeführers ist nach dem Ge- sagten ohne Weiteres zu bejahen.</w:t>
      </w:r>
    </w:p>
    <w:p>
      <w:r>
        <w:rPr>
          <w:b/>
        </w:rPr>
        <w:t>E. 10.1</w:t>
      </w:r>
    </w:p>
    <w:p>
      <w:r>
        <w:t>Nach der Rechtsprechung sind bei Personen, deren Rente revisions- oder wiedererwägungsweise herabgesetzt oder aufgehoben werden soll, nach mindestens 15 Jahren Bezugsdauer oder wenn sie das 55. Altersjahr zu- rückgelegt haben, in der Regel vorgängig Massnahmen zur Eingliederung durchzuführen, bis sie in der Lage sind, das medizinisch-theoretisch (wie- der) ausgewiesene Leistungspotenzial mittels Eigenanstrengung auszu- schöpfen und erwerblich zu verwerten (vgl. etwa Urteile des Bundesge- richts 9C_289/2022 vom 27. Juli 2023 E. 6.2.1; 8C_138/2021 vom 7. Juni 2021; vgl. BGE 145 V 209 E. 5.2.4 S. 212 f.).</w:t>
      </w:r>
    </w:p>
    <w:p>
      <w:r>
        <w:rPr>
          <w:b/>
        </w:rPr>
        <w:t>E. 10.2</w:t>
      </w:r>
    </w:p>
    <w:p>
      <w:r>
        <w:t>Gemäss den gutachterlichen Einschätzungen der Arbeitsfähigkeit des Be- schwerdeführers (vgl. E. 4) war dieser seit 2006 in seiner angestammten Tätigkeit als Maurer arbeitsunfähig. In einer angepassten Tätigkeit bestand indes ab Oktober 2015 noch eine Leistungsminderung von 10 % bzw. ab Juni 2018 eine 70%ige Arbeitsfähigkeit. Der Beschwerdeführer ist ausweis- lich der Akten und gemäss eigenen Aussagen (zumindest) seit rund</w:t>
      </w:r>
    </w:p>
    <w:p>
      <w:r>
        <w:rPr>
          <w:b/>
        </w:rPr>
        <w:t>E. 13</w:t>
      </w:r>
    </w:p>
    <w:p>
      <w:r>
        <w:t>Jahren "vollständig abwesend vom Arbeitsmarkt" (Beschwerde S. 13). Rechtsprechungsgemäss gilt unter anderem als Ausnahme von einer an- zunehmenden Unzumutbarkeit der Selbsteingliederung, wenn die langjäh- rige Absenz vom Arbeitsmarkt einer versicherten Person auf invaliditäts- fremde Gründe zurückzuführen ist (vgl. Urteil des Bundesgerichts 8C_826/2018 vom 14. August 2019 E. 3.2.2). Dies ist vorliegend der Fall,</w:t>
      </w:r>
    </w:p>
    <w:p>
      <w:r>
        <w:t>- 20 - weshalb die Beschwerdegegnerin nicht gehalten war, vor der Rentenauf- hebung Eingliederungsmassnahmen durchzuführen. 11. 11.1. Nach dem Dargelegten hat die Beschwerdegegnerin die bisherige Rente des Beschwerdeführers mit Verfügung vom 12. März 2021 zu Recht rück- wirkend per 1. Oktober 2017 aufgehoben. Die dagegen erhobene Be- schwerde ist daher abzuweisen, soweit darauf einzutreten ist. 11.2.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11.3.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- 21 -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Juni 2024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