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VBE.2023.510 vom 31. Mai 2024</w:t>
      </w:r>
    </w:p>
    <w:p>
      <w:r>
        <w:t>Ag Versicherungsgericht, 2024-05-31, DE</w:t>
      </w:r>
    </w:p>
    <w:p>
      <w:r>
        <w:rPr>
          <w:b/>
        </w:rPr>
        <w:t xml:space="preserve">Quelle: </w:t>
      </w:r>
      <w:r>
        <w:t>https://mcp.opencaselaw.ch/entscheid/ag_versicherungsgericht_VBE.2023.510</w:t>
      </w:r>
    </w:p>
    <w:p>
      <w:r>
        <w:t>FR: AG_VERSICHERUNGSGERICHT VBE.2023.510 du 31 mai 2024</w:t>
      </w:r>
    </w:p>
    <w:p>
      <w:r>
        <w:t>IT: AG_VERSICHERUNGSGERICHT VBE.2023.510 del 31 maggio 2024</w:t>
      </w:r>
    </w:p>
    <w:p>
      <w:pPr>
        <w:pStyle w:val="Heading2"/>
      </w:pPr>
      <w:r>
        <w:t>Erwägungen</w:t>
      </w:r>
    </w:p>
    <w:p>
      <w:r>
        <w:rPr>
          <w:b/>
        </w:rPr>
        <w:t>E. 7.1.1</w:t>
      </w:r>
    </w:p>
    <w:p>
      <w:r>
        <w:t>Was die in der angefochtenen Verfügung getroffenen Feststellungen be- treffend die erwerblichen Auswirkungen der gesundheitlichen Beeinträchti- gungen per 28. Februar 2022 anbelangt, beanstandet der Beschwerdefüh- rer das von der Beschwerdegegnerin ermittelte Validen- und Invalidenein- kommen (Beschwerde Rz. 54 ff.).</w:t>
      </w:r>
    </w:p>
    <w:p>
      <w:r>
        <w:rPr>
          <w:b/>
        </w:rPr>
        <w:t>E. 7.1.2</w:t>
      </w:r>
    </w:p>
    <w:p>
      <w:r>
        <w:t>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Dabei wird in der Regel am zuletzt erzielten, nötigenfalls der Teuerung und der realen Einkommensentwicklung angepassten Verdienst angeknüpft, da er- fahrungsgemäss die bisherige Tätigkeit ohne Gesundheitsschaden fortge- setzt worden wäre. Ausnahmen von diesem Erfahrungssatz müssen mit überwiegender Wahrscheinlichkeit erstellt sein (BGE 135 V 58 E. 3.1 S. 59; Urteil des Bundesgerichts 8C_504/2018 vom 19. Oktober 2018 E. 3.5.2). Bei starken und verhältnismässig kurzfristig in Erscheinung getretenen Schwankungen der zuletzt erzielten Einkommen ist auf den während einer längeren Zeitspanne erzielten Durchschnittswert abzustellen (vgl. Urteil des Bundesgerichts 8C_177/2022 vom 13. Juli 2022 E. 8.1 unter anderem mit Hinweis auf SVR 2021 UV Nr. 26 S. 123, 8C_581/2020 E. 6.1).</w:t>
      </w:r>
    </w:p>
    <w:p>
      <w:r>
        <w:rPr>
          <w:b/>
        </w:rPr>
        <w:t>E. 7.1.3</w:t>
      </w:r>
    </w:p>
    <w:p>
      <w:r>
        <w:t>Gemäss Angaben der ehemaligen Arbeitgeberin des Beschwerdeführers würde dieser im Jahr 2022 mutmasslich einen Stundenlohn von Fr. 31.38 erzielen. Für die Berechnung des Valideneinkommens sind die dort unter den Titeln "Ferienentschädigung" und "Feiertagsentschädigung" angege- benen Fr. 2.70 und Fr. 1.00 (VB 102.158) nicht miteinzubeziehen (vgl. Urteil des Bundesgerichts 8C_188/2016 vom 14. Juni 2016 E. 4.2.1; 8C_193/2013 vom 4. Juni 2013 E. 3.1). Der Anteil des 13. Monatslohnes von Fr. 2.61, der sich aus 8.33 % des Stundenlohnes von Fr. 31.38 ergibt, ist hingegen zum Valideneinkommen zu addieren. Zu dem daraus ermittel- ten Grundlohn von Fr. 74'234.16 (33.99 x 42 h x 52) wurde eine auf das</w:t>
      </w:r>
    </w:p>
    <w:p>
      <w:r>
        <w:t>- 12 - Jahr hochgerechnete Überzeitentschädigung von Fr. 441.45 ([83.45 / 69] x 365) und eine Nachtarbeitsentschädigung ([375.10/69] x 365) von Fr. 1'984.20 hinzugerechnet und ein Valideneinkommen von Fr. 76'659.80 ermittelt (VB 102.154). Der Beschwerdeführer macht ein Valideneinkommen von Fr. 80'656.80 geltend, welches er aus dem vom 19. April 2018 bis 26. Juni 2018 erzielten Einkommen von Fr. 15'247.45, auf das ganze Jahr hochrechnete (Be- schwerde Rz. 55; vgl. VB 102.153). Das vom 19. April 2018 bis 26. Juni 2018 erzielte Einkommen enthält jedoch eine Ferienentschädigung in Höhe von Fr. 1'050.80 und eine Feiertagsentschädigung von Fr. 391.40, welche in die Berechnung nicht miteinzubeziehen sind. Unter Abzug der Ferienent- schädigung und Feiertagsentschädigung ergibt sich auf das Jahr 2018 hochgerechnet ein Valideneinkommen von Fr. 73'027.77 ([15'247.45- 1'442.20]/69 x 365). Angepasst an die Nominallohnentwicklung bis 2022 ergäbe dies ein Valideneinkommen von Fr. 74'716.27 (106.2/103.8 [Nomi- nallohnindex T1.10, Abteilungen 41 bis 43 "Baugewerbe"]) was unter dem von der Beschwerdegegnerin ermittelten Valideneinkommen liegt. Selbst wenn vorliegend die Ferientagentschädigung und Feiertagsentschädigung im Stundenlohn von Fr. 38.00 (VB 102.158) zu belassen wären, so wären ausgehend von einer Jahres-Soll-Arbeitszeit von 2041.8 Stunden (Art. 58 lit. b GAV SBB bzw. GAV SBB Cargo 2019, inkl. Samstage, Sonn- und Feiertage gemäss Art. 57 GAV SBB bzw. GAV SBB Cargo 2019) die ge- setzlichen Ferien von 4 Wochen (Art. 329a Abs. 1 OR) à 42 Stunden (VB 102.158) = 168 Stunden abzuziehen (vgl. Urteil des Bundesgerichts I 446/01 vom 4. April 2002 E. 2b.). Der Beschwerdeführer hätte somit ef- fektiv 1873.8 Jahresstunden zu leisten, wofür er Fr. 38.00 pro Stunde er- hielt, was für das Jahr 2022 ein massgebendes Valideneinkommen von Fr. 71'204.40 ergäbe. Das von der Beschwerdegegnerin ermittelte Validen- einkommen von Fr. 76'659.80 ist somit nicht zu beanstanden.</w:t>
      </w:r>
    </w:p>
    <w:p>
      <w:r>
        <w:rPr>
          <w:b/>
        </w:rPr>
        <w:t>E. 7.2.1</w:t>
      </w:r>
    </w:p>
    <w:p>
      <w:r>
        <w:t>Bezüglich des Invalideneinkommens bringt der Beschwerdeführer vor, es sei auf LSE 2020 statt auf LSE 2018 abzustellen. Zudem sei ihm aufgrund seiner gesundheitlichen Beschwerden, fehlender Dienstjahre, seiner lan- gen Absenz vom Arbeitsmarkt und seiner Aufenthaltskategorie einen Ab- zug vom Tabellenlohn von 25 % zu gewähren (Beschwerde Rz. 59-73).</w:t>
      </w:r>
    </w:p>
    <w:p>
      <w:r>
        <w:rPr>
          <w:b/>
        </w:rPr>
        <w:t>E. 7.2.2</w:t>
      </w:r>
    </w:p>
    <w:p>
      <w:r>
        <w:t>Da der Beschwerdeführer seit Eintritt des Gesundheitsschadens keine Er- werbstätigkeit mehr aufgenommen hat, stellte die Beschwerdegegnerin zur Ermittlung des Invalideneinkommens auf die LSE-Tabellenlöhne ab. Wird auf Tabellenlöhne abgestellt, sind jedoch grundsätzlich immer die aktuells- ten veröffentlichten statistischen Daten zu verwenden (BGE 143 V 295 E. 2.3 S. 297; Urteil des Bundesgerichts 8C_132/2020 vom 18. Juni 2020</w:t>
      </w:r>
    </w:p>
    <w:p>
      <w:r>
        <w:t>- 13 - E. 4.1 und 4.2.1). Die Beschwerdegegnerin hätte daher nicht auf die LSE- Tabellenlöhne des Jahres 2018 (VB 114 S. 5), sondern auf diejenigen des Jahres 2020 abstellen müssen. Per 1. Juni 2022 (Rentenbefristung per 31. Mai 2022) ergibt sich dementsprechend ein Invalideneinkommen von Fr. 66'306.25 (Fr. 5'261.00 [BfS, LSE 2020, Monatlicher Bruttolohn nach Wirtschaftszweigen, Kompetenzniveau und Geschlecht, Privater Sektor, TA1_tirage_skill_level, Total, Kompetenzniveau 1, Männer] x 12 x 108.0/ 107.2 [indexiert auf das Jahr 2022; BfS, T1.1.10, Nominallohnindex Männer 2011-2022, Total, 2020 =107.2, 2022 =108.0] x 41.7/ 40 [BfS, Betriebsüb- liche Arbeitszeit nach Wirtschaftsabteilungen, in Stunden pro Woche, 1990–2022, Total, 2022 = 41.7 h]).</w:t>
      </w:r>
    </w:p>
    <w:p>
      <w:r>
        <w:rPr>
          <w:b/>
        </w:rPr>
        <w:t>E. 7.2.3</w:t>
      </w:r>
    </w:p>
    <w:p>
      <w:r>
        <w:t>Soweit der Beschwerdeführer betreffend das Invalideneinkommen die Vor- nahme eines maximalen leidensbedingten Abzuges verlangt, ist darauf hin- zuweisen, dass ein solcher gemäss Art. 26bis Abs. 3 IVV in seiner ab 1. Ja- nuar 2022 bis 31. Dezember 2023 gültig gewesenen und vorliegend an- wendbaren Fassung (vgl. E. 3. hiervor) lediglich vorgenommen wird, wenn die versicherte Person aufgrund ihrer Invalidität nur noch mit einer funktio- nellen Leistungsfähigkeit (vgl. Art. 49 Abs. 1bis IVV) von 50 % oder weniger tätig sein kann. Vorliegend ist der Beschwerdeführer in einer angepassten Tätigkeit jedoch zu 100 % arbeitsfähig (vgl. E. 6.5. hiervor), womit die Be- schwerdegegnerin korrekterweise keinen Abzug vom Tabellenlohn vorge- nommen hat.</w:t>
      </w:r>
    </w:p>
    <w:p>
      <w:r>
        <w:rPr>
          <w:b/>
        </w:rPr>
        <w:t>E. 7.3</w:t>
      </w:r>
    </w:p>
    <w:p>
      <w:r>
        <w:t>Bei Gegenüberstellung von Validen- und Invalideneinkommen ergibt sich per 1. Juni 2022 ein rentenausschliessender Invaliditätsgrad von 14 % (Va- lideneinkommen: Fr. 76'659.80 [vgl. E. 7.1.3. hiervor]; Invalideneinkom- men: Fr. 66'306.25 [vgl. E. 7.2.2. hiervor]; Erwerbseinbusse: Fr. 76'659.80 - Fr. 66'306.25 = Fr. 10'353.55; Invaliditätsgrad: Fr. 10'353.55 / Fr. 76'659.80 x 100 = 13.50 %; gerundet gemäss BGE 130 V 121 = 14 %).</w:t>
      </w:r>
    </w:p>
    <w:p>
      <w:r>
        <w:rPr>
          <w:b/>
        </w:rPr>
        <w:t>E. 8</w:t>
      </w:r>
    </w:p>
    <w:p>
      <w:r>
        <w:t>Soweit der Beschwerdeführer eine Verletzung des Grundsatzes "Einglie- derung vor Rente" rügt (Beschwerde Rz. 47 ff.), ist festzuhalten, dass der Grundsatz "Eingliederung vor Rente" (vgl. Art. 28 Abs. 1 lit. a IVG) bzw. "Eingliederung statt Rente" greift, wenn die Erwerbsfähigkeit einer versi- cherten Person voraussichtlich durch zumutbare Eingliederungsmassnah- men wiederhergestellt, erhalten oder verbessert werden kann. Falls ein Rentenanspruch indes durch allenfalls noch vorzunehmende berufliche Eingliederungsmassnahmen nicht mehr beeinflusst werden kann, etwa, weil ein rentenbegründender Invaliditätsgrad bereits jetzt nicht gegeben ist, kann der Rentenentscheid unabhängig von allfälligen Eingliederungsmass- nahmen gefällt werden (Urteile des Bundesgerichts 8C_585/2021 vom 6. Januar 2022 E. 5.1 und 8C_204/2021 vom 26. Mai 2021 E. 4.2.2 mit</w:t>
      </w:r>
    </w:p>
    <w:p>
      <w:r>
        <w:t>- 14 - Hinweisen). Da dies vorliegend der Fall ist, war die Beschwerdegegnerin nicht gehalten, mit dem Rentenentscheid zuzuwarten bis zum Abschluss allfälliger Eingliederungsmassnahmen.</w:t>
      </w:r>
    </w:p>
    <w:p>
      <w:r>
        <w:rPr>
          <w:b/>
        </w:rPr>
        <w:t>E. 9</w:t>
      </w:r>
    </w:p>
    <w:p>
      <w:r>
        <w:t>Zusammenfassend ist die vorliegend angefochtene Verfügung vom 31. Ok- tober 2023 (VB 114) damit zu bestätigen.</w:t>
      </w:r>
    </w:p>
    <w:p>
      <w:r>
        <w:rPr>
          <w:b/>
        </w:rPr>
        <w:t>E. 10.1</w:t>
      </w:r>
    </w:p>
    <w:p>
      <w:r>
        <w:t>Nach dem Dargelegten ist die Beschwerde abzuweisen, soweit darauf ein- zutreten ist.</w:t>
      </w:r>
    </w:p>
    <w:p>
      <w:r>
        <w:rPr>
          <w:b/>
        </w:rPr>
        <w:t>E. 10.2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10.3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2. Die Verfahrenskosten von Fr. 800.00 werden dem Beschwerdeführer auf- erlegt. 3. Es werden keine Parteientschädigungen zugesprochen.</w:t>
      </w:r>
    </w:p>
    <w:p>
      <w:r>
        <w:t>- 15 -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31. Mai 2024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