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VBE.2023.505 vom 30. Mai 2024</w:t>
      </w:r>
    </w:p>
    <w:p>
      <w:r>
        <w:t>Ag Versicherungsgericht, 2024-05-30, DE</w:t>
      </w:r>
    </w:p>
    <w:p>
      <w:r>
        <w:rPr>
          <w:b/>
        </w:rPr>
        <w:t xml:space="preserve">Quelle: </w:t>
      </w:r>
      <w:r>
        <w:t>https://mcp.opencaselaw.ch/entscheid/ag_versicherungsgericht_VBE.2023.505</w:t>
      </w:r>
    </w:p>
    <w:p>
      <w:r>
        <w:t>FR: AG_VERSICHERUNGSGERICHT VBE.2023.505 du 30 mai 2024</w:t>
      </w:r>
    </w:p>
    <w:p>
      <w:r>
        <w:t>IT: AG_VERSICHERUNGSGERICHT VBE.2023.505 del 30 maggio 2024</w:t>
      </w:r>
    </w:p>
    <w:p>
      <w:pPr>
        <w:pStyle w:val="Heading2"/>
      </w:pPr>
      <w:r>
        <w:t>Erwägungen</w:t>
      </w:r>
    </w:p>
    <w:p>
      <w:r>
        <w:rPr>
          <w:b/>
        </w:rPr>
        <w:t>E. 2</w:t>
      </w:r>
    </w:p>
    <w:p>
      <w:r>
        <w:t>Eventualiter sei die Sache zur ordnungsgemässen Abklärung des rechtserheblichen Sachverhalts an die Beschwerdegegnerin zurückzu- weisen.</w:t>
      </w:r>
    </w:p>
    <w:p>
      <w:r>
        <w:t>- 3 -</w:t>
      </w:r>
    </w:p>
    <w:p>
      <w:r>
        <w:rPr>
          <w:b/>
        </w:rPr>
        <w:t>E. 2.1</w:t>
      </w:r>
    </w:p>
    <w:p>
      <w:r>
        <w:t>Gegen die Verfügung vom 2. November 2023 erhob die Beschwerdeführe- rin mit Eingabe vom 28. November 2023 fristgerecht Beschwerde und stellte folgende Anträge: "1. Die angefochtene Verfügung vom 02.11.2023 sei vollumfänglich aufzu- heben und der Beschwerdeführerin seien die gesetzlich geschuldeten Leistungen, insbesondere eine Invalidenrente, zuzusprechen.</w:t>
      </w:r>
    </w:p>
    <w:p>
      <w:r>
        <w:rPr>
          <w:b/>
        </w:rPr>
        <w:t>E. 2.2</w:t>
      </w:r>
    </w:p>
    <w:p>
      <w:r>
        <w:t>Mit Vernehmlassung vom 15. Dezember 2023 beantragte die Beschwerde- gegnerin die Abweisung der Beschwerde.</w:t>
      </w:r>
    </w:p>
    <w:p>
      <w:r>
        <w:rPr>
          <w:b/>
        </w:rPr>
        <w:t>E. 2.3</w:t>
      </w:r>
    </w:p>
    <w:p>
      <w:r>
        <w:t>Mit instruktionsrichterlicher Verfügung vom 21. Dezember 2023 wurde der Beschwerdeführerin die unentgeltliche Rechtspflege bewilligt und lic. iur. Zimmermann, Rechtsanwalt, Baden, zu ihrem unentgeltlichen Vertreter er- nannt. Das Versicherungsgericht zieht in Erwägung: 1. 1.1. Die Beschwerdegegnerin begründete die Abweisung des Leistungsbegeh- rens mit Verfügung vom 2. November 2023 damit, dass im Vergleich zur rechtskräftigen Verfügung vom 8. Dezember 2016 (Vernehmlassungsbei- lage [VB] 120) keine wesentliche Veränderung des psychischen Gesund- heitszustandes der Beschwerdeführerin mit Auswirkung auf die Arbeitsfä- higkeit eingetreten sei. In Bezug auf das Non-Hodgkin-Lymphom sei es so- dann lediglich zu einer vorübergehenden Verschlechterung gekommen, weshalb daraus keine länger andauernde oder anhaltende Einschränkung der Arbeitsfähigkeit resultiere. Aufgrund deutlicher Hinweise auf eine Ag- gravation sowie einer festgestellten Malcompliance hinsichtlich der Medi- kation sei den Gutachtern der SMAB AG eine abschliessende Beurteilung zwar nicht möglich gewesen. Es müsse aber davon ausgegangen werden, dass allfällige Einschränkungen auf das aggravatorische Verhalten der Be- schwerdeführerin zurückzuführen seien. Eine versicherte Gesundheits- schädigung falle damit ausser Betracht (vgl. VB 207 S. 1 f.). 1.2. Die Beschwerdeführerin macht hingegen geltend, seit der Verfügung vom</w:t>
      </w:r>
    </w:p>
    <w:p>
      <w:r>
        <w:rPr>
          <w:b/>
        </w:rPr>
        <w:t>E. 3</w:t>
      </w:r>
    </w:p>
    <w:p>
      <w:r>
        <w:t>Unter Kosten- und Entschädigungsfolgen." Des Weiteren ersuchte die Beschwerdeführerin um Gewährung der unent- geltlichen Rechtspflege und Rechtsverbeiständung.</w:t>
      </w:r>
    </w:p>
    <w:p>
      <w:r>
        <w:rPr>
          <w:b/>
        </w:rPr>
        <w:t>E. 8</w:t>
      </w:r>
    </w:p>
    <w:p>
      <w:r>
        <w:t>Dezember 2016 verfügten Abweisung des Rentenbegehrens in an- spruchsrelevanter Weise verschlechtert hat. 7. 7.1. 7.1.1. Invalidität gemäss Art. 4 Abs. 1 IVG i.V.m. Art. 7 f. ATSG bedeutet im All- gemeinen den durch die Beeinträchtigung der körperlichen, geistigen oder psychischen Gesundheit verursachten und nach zumutbarer Behandlung und Eingliederung verbleibenden ganzen oder teilweisen Verlust der Er- werbsmöglichkeiten auf dem in Betracht kommenden ausgeglichenen Ar- beitsmarkt (MEYER/REICHMUTH, Rechtsprechung des Bundesgerichts zum Sozialversicherungsrecht, Bundesgesetz über die Invalidenversicherung [IVG], 4. Aufl. 2022, N. 123 zu Art. 4 IVG mit Hinweis auf BGE 130 V 343 E. 3.2.1 S. 346).</w:t>
      </w:r>
    </w:p>
    <w:p>
      <w:r>
        <w:t>- 7 - 7.1.2. Zur Annahme einer psychiatrisch begründeten Invalidität braucht es eine fachärztlich (psychiatrisch) gestellte Diagnose nach einem wissenschaftlich anerkannten Klassifikationssystem (BGE 130 V 396 E. 5.3. S. 398). Dies bedeutet keineswegs, dass eine fachärztlich festgestellte psychische Krankheit ohne Weiteres gleichbedeutend mit dem Vorliegen einer Invali- dität ist. In jedem Einzelfall muss eine Beeinträchtigung der Erwerbsfähig- keit unabhängig von der Diagnose und grundsätzlich unbesehen der Ätio- logie ausgewiesen und in ihrem Ausmass bestimmt sein. Entscheidend ist die nach einem weitgehend objektivierten Massstab zu erfolgende Beurtei- lung, ob und inwiefern einer versicherten Person trotz ihres Leidens die Verwertung ihrer Restarbeitsfähigkeit auf dem ihr nach ihren Fähigkeiten offenstehenden ausgeglichenen Arbeitsmarkt noch sozialpraktisch zumut- bar und für die Gesellschaft tragbar ist (BGE 145 V 215 E. 4.2 S. 221; BGE 127 V 294 E. 4c S. 298). Beruht die Leistungseinschränkung auf Aggravation oder einer ähnlichen Konstellation, liegt regelmässig keine versicherte Gesundheitsschädigung vor. Die Aggravation bleibt, vor allem wenn an der Grenze zur Simulation liegend, für die Invaliditätsbemessung ausser Acht (vgl. MEYER/REICH- MUTH, Rechtsprechung des Bundesgerichts zum Sozialversicherungsrecht, Bundesgesetz über die Invalidenversicherung [IVG], 4. Aufl. 2022, N. 69 zu Art. 30 IVG mit Hinweisen auf SVR 2003 IV Nr. 1 I 518/01; AHI 4/2002 S. 149). Von Aggravation ist unter anderem auszugehen, wenn: eine er- hebliche Diskrepanz zwischen den geschilderten Schmerzen und dem ge- zeigten Verhalten oder der Anamnese besteht; intensive Schmerzen ange- geben werden, deren Charakterisierung jedoch vage bleibt; keine medizi- nische Behandlung und Therapie in Anspruch genommen wird; demonst- rativ vorgetragene Klagen auf den Sachverständigen unglaubwürdig wir- ken; schwere Einschränkungen im Alltag behauptet werden, das psycho- soziale Umfeld jedoch weitgehend intakt ist (MEYER/REICHMUTH, a.a.O., N. 48 zu Art. 4 IVG, BGE 131 V 49 E. 1.2. S. 50). Die Frage, ob ein Verhalten (nur) verdeutlichend ist oder die Grenze zur Aggravation und vergleichbaren leistungshindernden Konstellationen über- schreitet, bedarf einer einzelfallbezogenen, sorgfältigen Prüfung auf mög- lichst breiter Beobachtungsbasis (vgl. Urteile des Bundesgerichts 9C_520/2019 vom 22. Oktober 2019 E. 6.1, 9C_658/2018 vom 11. Januar 2019 E. 4.1 und 9C_899/2014 vom 29. Juni 2015 E. 4.2.2, in: SVR 2015 IV Nr. 38 S. 121). Wenn im Einzelfall Klarheit darüber besteht, dass solche Ausschlussgründe die Annahme einer Gesundheitsbeeinträchtigung ver- bieten, so besteht von vornherein keine Grundlage für eine Invalidenrente, selbst wenn die klassifikatorischen Merkmale einer gesundheitlichen Stö- rung gegeben sein sollten. Soweit die betreffenden Anzeichen jedoch le- diglich neben einer ausgewiesenen verselbstständigten Gesundheitsschä-</w:t>
      </w:r>
    </w:p>
    <w:p>
      <w:r>
        <w:t>- 8 - digung auftreten, sind deren Auswirkungen im Umfang der Aggravation zu bereinigen (BGE 141 V 281 E. 2.2.2 mit Hinweisen). 7.2. Der interdisziplinären Gesamtbeurteilung der SMAB AG Bern vom 17. März 2023 ist in Bezug auf die Konsistenz und Plausibilität der von der Be- schwerdeführerin geklagten Symptome bzw. Funktionseinbussen zu ent- nehmen, dass sich bei den somatischen Begutachtungen keine eindeuti- gen Anhaltspunkte für eine fehlende Konsistenz oder Plausibilität ergeben haben. Die Gutachter führten aus, auffallend sei nur gewesen, dass sich die Beschwerdeführerin trotz der angegebenen ausgeprägten Gefühlsstö- rungen an den Händen und Füssen sicher fortbewegt habe und keine Un- sicherheiten beim Betasten von Objekten erkennbar gewesen seien. Bei der psychiatrischen Begutachtung hätten sich initial die angegebenen Be- schwerden und das Verhalten während der Untersuchung konsistent ge- zeigt, allerdings sei aufgefallen, dass die Angaben der Beschwerdeführerin zum Teil sehr vage gewesen seien und die Begründung, zum Beispiel be- züglich der Verfolgung durch den Vater, nicht sicher nachvollziehbar gewe- sen sei. Bei den zwei routinemässig angewendeten Beschwerdevalidie- rungsverfahren sei eines nicht auswertbar gewesen, da die Beschwerde- führerin diverse Fragen nicht beantwortet habe. Das zweite Verfahren habe deutlich auffällige Werte gezeigt, sodass zur genauen Beurteilung eine neuropsychologische Begutachtung empfohlen worden sei. Hierbei hätten sich ebenfalls diverse Inkonsistenzen bzw. eine auffällige Performancevali- dierung gezeigt, sodass die Leistungseinschränkungen bei deutlichen Hin- weisen auf Verdeutlichung bzw. Aggravation nicht beurteilbar seien. Die Ergebnisse der Beschwerdevalidierungsverfahren seien nicht durch die psychiatrischen Erkrankungen der Beschwerdeführerin zu erklären. Labor- chemisch sei – entgegen den Angaben der Beschwerdeführerin – kein Tra- zodon nachweisbar gewesen, sodass von einer Malcompliance ausgegan- gen werden könne (VB 200.1 S. 6). Diese Ausführungen zeigen, dass bei der Beschwerdeführerin in der Be- gutachtung in sämtlichen Teilbereichen Inkonsistenzen und Auffälligkeiten und damit deutliche Anzeichen für eine Aggravation erkennbar waren: Im Rahmen der somatischen Begutachtung waren sie zwar nur am Rande er- sichtlich, jedoch kamen sie bei der psychiatrischen Begutachtung umso deutlicher zum Ausdruck. Beide Beschwerdevalidierungsverfahren waren nicht auswertbar bzw. auffällig. Die aufgrund der im Rahmen der psychiat- rischen Untersuchung festgestellten Auffälligkeiten von der psychiatrischen Gutachterin veranlasste neuropsychologische Begutachtung ergab dann ebenfalls erhebliche Unstimmigkeiten zwischen den von der Beschwerde- führerin angegebenen Beschwerden und deren Verhalten. Die neuropsy- chologische Gutachterin hielt diesbezüglich fest, bei einem Perfor- mancevalidierungsverfahren (forced choice) sowie in weiteren "eingebette- ten" Verfahren hätten sich auffällige Werte mit einem Antwortverhalten</w:t>
      </w:r>
    </w:p>
    <w:p>
      <w:r>
        <w:t>- 9 - unter dem Zufallsbereich ergeben. Daneben seien weitere Inkonsistenzen zwischen den Verhaltensbeobachtungen und den Untersuchungsbefunden festzustellen. Das kognitive Ausfallsmuster folge keinem bekannten hirnor- ganischen Ausfallsmuster und sei in seinem Schweregrad so nicht be- obachtbar (massivste verbal-mnestische Abrufstörung ohne inhaltliche Perseverationen im Gespräch und mit korrekter Angabe von Terminen und Ereignissen usw.). Auch die Angaben zu den kognitiven Beschwerden hät- ten klinisch so nicht beobachtet werden können. Die häufig von der Be- schwerdeführerin nur ansatzweise durchgeführten Tests hätten oft keine Fehler enthalten, sondern die Aufgaben seien langsam durchgeführt oder abgebrochen worden. Unter Einbezug aller relevanten Kriterien zur Konsis- tenzprüfung nach Shermann (2020) sei daher von einer nicht-authenti- schen Beschwerdedarstellung auszugehen (VB 200.7 S. 6). Insgesamt zeigten sich bei der Beschwerdeführerin durchgängig über alle überprüften Funktionsbereiche (Aufmerksamkeit, Gedächtnis, visuokonstruktive Fähig- keiten, exekutive Funktionen) hinweg schwerste kognitive Einschränkun- gen mit häufigen Aufgabenabbrüchen. Aufgrund der nicht authentischen Beschwerdeschilderung könnten keine Angaben zu möglichen kognitiven Einschränkungen sowie zum Intelligenzniveau gemacht werden; es habe sich lediglich gezeigt, dass die Beschwerdeführerin in der basalen Hand- lungsplanung Schwierigkeiten zeige (VB 200.7 S. 6 f.). Eine diagnostische Beurteilung wie auch eine Beurteilung der Arbeitsfähigkeit befand die neu- ropsychologische Gutachterin dementsprechend für unmöglich (vgl. VB 200.7 S. 7 f.). Vor dem Hintergrund dieser durchaus einleuchtenden Ausführungen bzw. in Anbetracht der im Rahmen der Begutachtung festgestellten gehäuften massiven Inkonsistenzen und Auffälligkeiten sind die Grenzen eines nur verdeutlichenden Verhaltens eindeutig überschritten, weshalb von Aggra- vation auszugehen ist. Eine verselbstständigte, krankheitswertige psychi- sche Störung als Ursache der Aggravation ist gestützt auf die entspre- chende Beurteilung der Gutachter der SMAB AG (vgl. VB 200.1 S. 6) aus- zuschliessen. Damit liegt keine versicherte Gesundheitsschädigung vor (vgl. SVR 2017 IV Nr. 21 S. 56, Urteil des Bundesgerichts 9C_154/2016 vom 19. Oktober 2016 E. 4.3), womit sich weitere Abklärungen (vgl. Be- schwerde S. 10) ebenso erübrigen wie eine indikatorengeleitete Überprü- fung, wie sie rechtsprechungsgemäss bei der Beurteilung, ob ein psychi- sches Leiden eine rentenbegründende Invalidität zu bewirken vermag, vor- zunehmen ist (vgl. BGE 143 V 418; 143 V 409; 141 V 281; Urteil des Bun- desgerichts 8C_728/2017 vom 31. August 2018 E. 3.2.2). Nämliches gilt für die Prüfung der Frage, ob sich der psychische Gesundheitszustand in neuanmeldungsrechtlich relevanter Weise verschlechtert hat (vgl. E. 3; Be- schwerde S. 9 ff.).</w:t>
      </w:r>
    </w:p>
    <w:p>
      <w:r>
        <w:t>- 10 - 7.3. Demnach hat die Beschwerdegegnerin einen Anspruch der Beschwerde- führerin auf eine Rente sowie berufliche Massnahmen zu Recht verneint.</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8.3</w:t>
      </w:r>
    </w:p>
    <w:p>
      <w:r>
        <w:t>Der Beschwerdeführerin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w:t>
      </w:r>
    </w:p>
    <w:p>
      <w:r>
        <w:t>- 11 - 4. Das Honorar des unentgeltlichen Rechtsvertreters wird richterlich auf Fr. 2'500.00 festgesetzt. Die Obergerichtskasse wird gestützt auf § 12 Anwaltstarif angewiesen, dem unentgeltlichen Rechtsvertreter, lic. iur. Zimmermann, Rechtsanwalt, Baden, nach Eintritt der Rechtskraft das Honorar von Fr. 2'500.00 auszu- 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Mai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