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VBE.2023.480 vom 25. April 2024</w:t>
      </w:r>
    </w:p>
    <w:p>
      <w:r>
        <w:t>Ag Versicherungsgericht, 2024-04-25, DE</w:t>
      </w:r>
    </w:p>
    <w:p>
      <w:r>
        <w:rPr>
          <w:b/>
        </w:rPr>
        <w:t xml:space="preserve">Quelle: </w:t>
      </w:r>
      <w:r>
        <w:t>https://mcp.opencaselaw.ch/entscheid/ag_versicherungsgericht_VBE.2023.480</w:t>
      </w:r>
    </w:p>
    <w:p>
      <w:r>
        <w:t>FR: AG_VERSICHERUNGSGERICHT VBE.2023.480 du 25 avril 2024</w:t>
      </w:r>
    </w:p>
    <w:p>
      <w:r>
        <w:t>IT: AG_VERSICHERUNGSGERICHT VBE.2023.480 del 25 aprile 2024</w:t>
      </w:r>
    </w:p>
    <w:p>
      <w:pPr>
        <w:pStyle w:val="Heading2"/>
      </w:pPr>
      <w:r>
        <w:t>Erwägungen</w:t>
      </w:r>
    </w:p>
    <w:p>
      <w:r>
        <w:rPr>
          <w:b/>
        </w:rPr>
        <w:t>E. 2</w:t>
      </w:r>
    </w:p>
    <w:p>
      <w:r>
        <w:t>Unter o/e-Kostenfolge."</w:t>
      </w:r>
    </w:p>
    <w:p>
      <w:r>
        <w:rPr>
          <w:b/>
        </w:rPr>
        <w:t>E. 2.1</w:t>
      </w:r>
    </w:p>
    <w:p>
      <w:r>
        <w:t>Die Hilflosenentschädigung für Minderjährige, die zusätzlich eine intensive Betreuung brauchen, wird um einen Intensivpflegezuschlag erhöht; dieser Zuschlag wird bei einem Heimaufenthalt nicht gewährt. Der monatliche In- tensivpflegezuschlag beträgt bei einem invaliditätsbedingten Betreuungs- aufwand von mindestens acht Stunden pro Tag 100 Prozent, bei einem solchen von mindestens sechs Stunden pro Tag 70 Prozent und bei einem solchen von mindestens vier Stunden pro Tag 40 Prozent des Höchstbe- trages der Altersrente nach Art. 34 Abs. 3 und 5 AHVG (Art. 42ter Abs. 3 IVG). Eine intensive Betreuung im Sinne von Art. 42ter Abs. 3 IVG liegt bei Min- derjährigen vor, wenn diese im Tagesdurchschnitt infolge Beeinträchtigung der Gesundheit zusätzliche Betreuung von mindestens vier Stunden benö- tigen (Art. 39 Abs. 1 IVV). Anrechenbar als Betreuung ist gemäss Art. 39 Abs. 2 IVV der Mehrbedarf an Behandlungs- und Grundpflege im Vergleich zu nicht behinderten Minderjährigen gleichen Alters. Nicht anrechenbar ist der Zeitaufwand für ärztlich verordnete medizinische Massnahmen, welche durch medizinische Hilfspersonen vorgenommen werden, sowie für päda- gogisch-therapeutische Massnahmen. Bedarf eine minderjährige Person infolge Beeinträchtigung der Gesundheit zusätzlich einer dauernden Über- wachung, kann diese nach Art. 39 Abs. 3 Satz 1 IVV als Betreuung von zwei Stunden angerechnet werden. Eine besonders intensive behinde- rungsbedingte Überwachung ist nach Art. 39 Abs. 3 Satz 2 IVV als Betreu- ung von vier Stunden anrechenbar.</w:t>
      </w:r>
    </w:p>
    <w:p>
      <w:r>
        <w:rPr>
          <w:b/>
        </w:rPr>
        <w:t>E. 2.2</w:t>
      </w:r>
    </w:p>
    <w:p>
      <w:r>
        <w:t>Der Begriff der dauernden persönlichen Überwachung bezieht sich nicht auf die alltäglichen Lebensverrichtungen. Hilfeleistungen, die bereits als di- rekte oder indirekte Hilfe in einem Bereich der alltäglichen Lebensverrich- tung Berücksichtigung gefunden haben, können bei der Beurteilung der</w:t>
      </w:r>
    </w:p>
    <w:p>
      <w:r>
        <w:t>- 5 - Überwachungsbedürftigkeit nicht nochmals ins Gewicht fallen. Vielmehr ist darunter eine medizinische und pflegerische Hilfeleistung zu verstehen, welche infolge des physischen und/oder psychischen Gesundheitszustan- des der versicherten Person notwendig ist (Urteil des Bundesgerichts 9C_608/2007 vom 31. Januar 2008 E. 2.2.1 mit Hinweisen). Eine Überwachungsbedürftigkeit ist insbesondere dann gegeben, wenn das Kind sich selbst oder Drittpersonen gefährdet, wobei die Gefahrenlage und das damit verbundene erhöhte Überwachungsbedürfnis trotz getroffe- ner Schadenminderungsmassnahmen (Laufgitter, Babyphone, Sicherun- gen an Steckdosen, Fenstern, Türen, Herdplatten usw.) weiterbestehen muss, oder wenn die persönliche Überwachung ein gewisses Mass an In- tensität aufweist, welches den Überwachungsbedarf von nicht behinderten Minderjährigen gleichen Alters übersteigt (Kreisschreiben über Invalidität und Hilflosigkeit in der Invalidenversicherung, Stand 1. Januar 2021 [KSIH], Rz. 8078; Kreisschreiben über Hilflosigkeit, Stand 1. Januar 2024 [KSH], Rz. 5024). Eine besonders intensive dauernde Überwachung liegt vor, wenn von der Betreuungsperson überdurchschnittlich hohe Aufmerksam- keit und ständige Interventionsbereitschaft gefordert werden. Dies bedeu- 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Eins-zu-eins-Überwachung/Betreuung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 bung kommen darf (KSIH Rz. 8079; KSH Rz. 5025).</w:t>
      </w:r>
    </w:p>
    <w:p>
      <w:r>
        <w:rPr>
          <w:b/>
        </w:rPr>
        <w:t>E. 3</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132 V 93 E. 5.2.8 S. 105; 122 V 157 E. 1a S. 158). Diese Untersuchungspflicht dauert so lange, bis über die für die Beurteilung des streitigen Anspruchs erforderlichen Tatsa- chen hinreichende Klarheit besteht. Bleiben erhebliche Zweifel an Vollstän- digkeit und/oder Richtigkeit der bisher getroffenen Tatsachenfeststellung bestehen, ist weiter zu ermitteln, soweit von zusätzlichen Abklärungsmass- nahmen noch neue wesentliche Erkenntnisse zu erwarten sind (Urteil des Bundesgerichts 8C_831/2019 vom 13. Februar 2020 E. 3.2.1 mit Hinwei- sen). Der Sachverhalt muss mit dem Beweisgrad der überwiegenden Wahrscheinlichkeit festgestellt werden (BGE 134 V 109 E. 9.5 S. 125 mit</w:t>
      </w:r>
    </w:p>
    <w:p>
      <w:r>
        <w:t>- 6 - Hinweis auf BGE 129 V 177 E. 3.1 S. 181). Ist dies aufgrund von Beweis- losigkeit nicht möglich, fällt der Entscheid zu Ungunsten jener Partei aus, die aus dem unbewiesen gebliebenen Sachverhalt Rechte ableiten wollte (BGE 117 V 261 E. 3b S. 264; vgl. auch UELI KIESER, Kommentar zum Bun- desgesetz über den Allgemeinen Teil des Sozialversicherungsrechts,</w:t>
      </w:r>
    </w:p>
    <w:p>
      <w:r>
        <w:rPr>
          <w:b/>
        </w:rPr>
        <w:t>E. 4</w:t>
      </w:r>
    </w:p>
    <w:p>
      <w:r>
        <w:t>Aufl. 2020, N. 68 zu Art. 43 ATSG).</w:t>
      </w:r>
    </w:p>
    <w:p>
      <w:r>
        <w:rPr>
          <w:b/>
        </w:rPr>
        <w:t>E. 4.1</w:t>
      </w:r>
    </w:p>
    <w:p>
      <w:r>
        <w:t>Im Urteil VBE.2021.227 vom 3. September 2021 hielt das Versicherungs- gericht im Wesentlichen fest, dass in Bezug auf den Mehraufwand für die Überwachung des Beschwerdeführers nicht auf den Abklärungsbericht vom 4. Januar 2021 (VB 116) abgestellt werden könne. Die Abklärungsper- son sei in ihrem Bericht nicht auf die Angaben der Eltern des Beschwerde- führers eingegangen. Auch im Rahmen des Vorbescheidverfahrens habe sich die Abklärungsperson weder mit den Einwänden des Beschwerdefüh- rers (vgl. VB 125) noch mit der Stellungnahme von Frau B._____ vom 24. März 2021 (VB 134) und vom 27. April 2021 (VB 155 S. 11) auseinan- dergesetzt. Somit fehle im Abklärungsbericht vom 4. Januar 2021 eine Be- gründung dafür, weshalb vorliegend für die Überwachung zwei Stunden angerechnet würden und somit keine intensive Überwachung gegeben sei (E. 4.3 des Urteils; VB 166 S. 7). Die Beschwerdegegnerin habe fundiert abzuklären, ob der Beschwerdeführer einer besonders intensiven dauern- den Überwachung bedürfe. Hierbei habe sie sich insbesondere auch mit dem vom Beschwerdeführer geltend gemachten Betreuungsaufwand so- wie mit den Angaben der Heilpädagogin Frau B._____ auseinanderzuset- zen (E. 4.4 des Urteils; VB 166 S. 7 f.).</w:t>
      </w:r>
    </w:p>
    <w:p>
      <w:r>
        <w:rPr>
          <w:b/>
        </w:rPr>
        <w:t>E. 4.2</w:t>
      </w:r>
    </w:p>
    <w:p>
      <w:r>
        <w:t>Im Urteil VBE.2022.309 vom 30. Dezember 2022 hielt das Versicherungs- gericht daraufhin im Wesentlichen fest, dass die Beschwerdegegnerin im Rahmen ihrer weiteren Abklärungen eine telefonische Auskunft bei der ehemaligen Klassenlehrperson Frau B._____, welche den Beschwerdefüh- rer bis Juni 2021 betreut habe, eingeholt habe. Die in der Telefonnotiz vom 20. Juni 2022 von der Abklärungsperson festgehaltenen Angaben hätten den vormaligen Ausführungen von Frau B._____ in wesentlichen Punkten widersprochen, namentlich in Bezug auf die neu nicht mehr erwähnte Ge- fahrenerkennung resp. das Selbstgefährdungspotenzial (E. 5.4 und 6.1 des Urteils; VB 204 S. 7). Zudem fehle eine schriftliche Bestätigung von Frau B._____ zur Richtigkeit der von der Abklärungsperson verfassten Telefon- notiz. Folglich bestünden Zweifel an der Richtigkeit der Angaben in der Te- lefonnotiz vom 20. Juni 2022 (vgl. E. 6.1 des Urteils; VB 204 S. 7 f.). Die Stellungnahme der Abklärungsperson vom 2. Februar 2022 (VB 179 S. 3 f.) vermöge mit Blick auf die Stellungnahme von Frau B._____ vom 27. Ap- ril 2021 (VB 155), zu welcher die Abklärungsperson erneut keine Stellung genommen habe, ebenfalls nicht zu überzeugen (E. 6.2 des Urteils; VB 204</w:t>
      </w:r>
    </w:p>
    <w:p>
      <w:r>
        <w:t>- 7 - S. 8 f.). Das Versicherungsgericht wies zudem darauf hin, dass die Be- schwerdegegnerin fundiert abzuklären habe, ob der Beschwerdeführer im Zeitraum vom 1. Oktober 2020 bis zum 1. Juni 2021 einer besonders inten- siven dauernden Überwachung bedurfte. Hierbei habe sie sich insbeson- dere auch mit dem vom Beschwerdeführer geltend gemachten Betreuungs- aufwand sowie mit den Angaben von Frau B._____ für den Zeitraum vom 1. Oktober 2020 bis zum 1. Juni 2021 auseinanderzusetzen. Sofern not- wendig, habe sie dafür schriftliche Auskünfte einzuholen (E. 6.3 des Urteils; VB 204 S. 9).</w:t>
      </w:r>
    </w:p>
    <w:p>
      <w:r>
        <w:rPr>
          <w:b/>
        </w:rPr>
        <w:t>E. 5</w:t>
      </w:r>
    </w:p>
    <w:p>
      <w:r>
        <w:t>Die Beschwerdegegnerin tätigte daraufhin zusätzliche Abklärungen:</w:t>
      </w:r>
    </w:p>
    <w:p>
      <w:r>
        <w:rPr>
          <w:b/>
        </w:rPr>
        <w:t>E. 5.1</w:t>
      </w:r>
    </w:p>
    <w:p>
      <w:r>
        <w:t>In ihrer Stellungnahme vom 9. Mai 2023 zu den von der Beschwerdegeg- nerin detailliert gestellten Fragen zur Beurteilung der Intensität der Über- wachungsbedürftigkeit des Beschwerdeführers im Zeitraum vom 1. Okto- ber 2020 bis zum 1. Juni 2021 (vgl. VB 214) verwies Frau B._____ lediglich auf ihre Stellungnahmen vom 24. März 2021 und vom 27. April 2021 (VB 215). Anlässlich eines Telefongesprächs mit der zuständigen Abklä- rungsperson vom 30. Mai 2023 erklärte Frau B._____ zudem, dass sie viele Kinder mit Autismus in ihren Klassen habe. So weit zurück könne sie keine detaillierteren Auskünfte zum Beschwerdeführer mehr geben (VB 225 S. 1).</w:t>
      </w:r>
    </w:p>
    <w:p>
      <w:r>
        <w:rPr>
          <w:b/>
        </w:rPr>
        <w:t>E. 5.2.1</w:t>
      </w:r>
    </w:p>
    <w:p>
      <w:r>
        <w:t>In ihrer Stellungnahme vom 25. Juli 2023 hielt die RAD-Ärztin Dr. med. C._____, Fachärztin für Kinder- und Jugendpsychiatrie und -psychothera- pie, fest, dass sich im Dossier für den Zeitraum vom 1. Oktober 2020 bis zum 1. Juni 2021 keine medizinischen Berichte finden liessen, die einen Intensivpflegezuschlag aufgrund der Notwendigkeit einer besonders inten- siven persönlichen Überwachung rechtfertigen würden. Es würden keine Situationen von Eigen- oder Fremdgefährdung beschrieben, welche eine permanente Überwachung notwendig machen würden. Im heilpädagogi- schen Bericht werde pauschal erwähnt, dass der Beschwerdeführer beauf- sichtigt werden müsse und dass der Beschwerdeführer keine Gefahren er- kenne. Dies scheine bereits durch einen Mehraufwand für die Überwa- chung von zwei Stunden berücksichtigt geworden zu sein. Die Abklärungs- berichte der IV-Stelle Solothurn zur persönlichen Überwachung würden plausibel klingen, so dass dem erhöhten Pflegebedarf bereits Rechnung getragen worden sei. Aus medizinischer Sicht sei eine rückwirkende Beur- teilung einer allfälligen besonders intensiven Überwachung schwierig, die Aktenlage lasse keine definitive Aussage des RAD retrospektiv zu. Es sei jedoch mit erhöhter Wahrscheinlichkeit davon auszugehen, dass der Be- schwerdeführer im Zeitraum vom 1. Oktober 2020 bis zum 1. Juni 2021</w:t>
      </w:r>
    </w:p>
    <w:p>
      <w:r>
        <w:t>- 8 - nicht auf eine besonders intensive persönliche Überwachung angewiesen gewesen sei (VB 238 S. 4 f.).</w:t>
      </w:r>
    </w:p>
    <w:p>
      <w:r>
        <w:rPr>
          <w:b/>
        </w:rPr>
        <w:t>E. 5.2.2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Situation einleuchtet und ob die Schlussfolgerungen des Experten begrün- det sind (BGE 134 V 231 E. 5.1 S. 232; 125 V 351 E. 3a S. 352).</w:t>
      </w:r>
    </w:p>
    <w:p>
      <w:r>
        <w:rPr>
          <w:b/>
        </w:rPr>
        <w:t>E. 5.2.3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5.2.4</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w:t>
      </w:r>
    </w:p>
    <w:p>
      <w:r>
        <w:rPr>
          <w:b/>
        </w:rPr>
        <w:t>E. 5.2.5</w:t>
      </w:r>
    </w:p>
    <w:p>
      <w:r>
        <w:t>Die RAD-Aktenbeurteilung vom 25. Juli 2023 bezog sich zwar (unter ande- rem) ausdrücklich auf die Stellungnahme von Frau B._____ vom 24. März 2021, nicht aber auf deren Stellungnahme vom 27. April 2021 (vgl. VB 238 S. 3 f.). Damit bestehen Zweifel, ob die Aktenbeurteilung auf einer vollstän- digen Aktenlage beruhte (vgl. E. 5.2.4), weshalb auf die Einschätzung der RAD-Ärztin nicht abgestellt werden kann. Da jedoch nicht ersichtlich ist, inwiefern eine weitere fachärztliche Aktenbeurteilung neue Erkenntnisse in Bezug auf eine besonders intensive dauernde Überwachungsbedürftigkeit des Beschwerdeführers im Zeitraum vom 1. Oktober 2020 bis zum 1. Juni 2021 hervorbringen würde, ist auf eine solche zu verzichten (vgl.</w:t>
      </w:r>
    </w:p>
    <w:p>
      <w:r>
        <w:t>- 9 - E. 3), zumal die Stellungnahme von Frau B._____ vom 27. April 2021 im Rahmen der Beweiswürdigung ohnehin zu berücksichtigen ist (E. 6.3 und 7).</w:t>
      </w:r>
    </w:p>
    <w:p>
      <w:r>
        <w:rPr>
          <w:b/>
        </w:rPr>
        <w:t>E. 6.1</w:t>
      </w:r>
    </w:p>
    <w:p>
      <w:r>
        <w:t>Die von der Beschwerdegegnerin zusätzlich getätigten Abklärungen (schriftliche Stellungnahme von Frau B._____ vom 9. Mai 2023; RAD-Ak- tenbeurteilung vom 25. Juli 2023) zur Überwachungsbedürftigkeit des Be- schwerdeführers im Zeitraum vom 1. Oktober 2020 bis zum 1. Juni 2021 brachten keine neuen Erkenntnisse hervor (vgl. E. 5.1 und 5.2.2). Von wei- teren Abklärungen sind keine zusätzlichen Erkenntnisse mehr zu erwarten wären, weshalb darauf zu verzichten ist (vgl. E. 3). Damit ist der rechtser- hebliche Sachverhalt gestützt auf die vorliegenden Akten festzustellen.</w:t>
      </w:r>
    </w:p>
    <w:p>
      <w:r>
        <w:rPr>
          <w:b/>
        </w:rPr>
        <w:t>E. 6.2</w:t>
      </w:r>
    </w:p>
    <w:p>
      <w:r>
        <w:t>In ihrer Stellungnahme vom 24. März 2021 hielt Frau B._____ fest, der Be- schwerdeführer brauche bei beinahe allen Tätigkeiten eine Eins-zu-eins- Betreuung. Er könne lebenspraktische Tätigkeiten ohne verbale und z.T. physische Unterstützung nicht ausführen. Beim Essen könne er kurz sitzen bleiben, allerdings laufe er immer wieder vom Tisch weg und er gebrauche seine Hände zum Essen. Beim Spielen und Lernen falle er in diverse ste- reotype Handlungen, ohne sich auf angepasste Weise mit dem Lerngegen- stand auseinanderzusetzen. Der Beschwerdeführer könne sich auf die ihm bekannten und seinen Interessen angepassten Tätigkeiten und Abläufe einlassen. Wenn etwas Neues komme oder er Tätigkeiten ausführen müsse, die er in dem Moment nicht ausführen möchte, kämen "Wutanfälle" vor. Der Beschwerdeführer sei in der Schule nicht fremdgefährdend; er ge- fährde sich selbst insofern, als er keine Gefahren abschätzen könne (VB 134).</w:t>
      </w:r>
    </w:p>
    <w:p>
      <w:r>
        <w:rPr>
          <w:b/>
        </w:rPr>
        <w:t>E. 6.3</w:t>
      </w:r>
    </w:p>
    <w:p>
      <w:r>
        <w:t>In ihrer Stellungnahme vom 27. April 2021 führte Frau B._____ daraufhin insbesondere aus, dass der Beschwerdeführer eine Eins-zu-eins-Beglei- tung brauche, um bei alltäglichen Verrichtungen an ein Ziel zu kommen. Wende man sich von ihm ab, verfalle er in stereotype Handlungen. Die Wahrnehmung des Beschwerdeführers sei sehr diffus; Licht, Geräusche und Bewegungen würden ihn irritieren und verunsichern. Er sei sehr ab- lenkbar und müsse dem kleinsten Geräusch nachgehen. Wenn der Be- schwerdeführer eine Tätigkeit erlernen solle, sei er auf eine intensive, ihm angepasste Förderung angewiesen. Schon der schulische Alltag erfordere von den Lehrpersonen oft die ungeteilte Aufmerksamkeit. Zu Hause werde der Alltag noch weniger planbar sein und die Begleitung des Beschwerde- führers noch intensiver. Des Weiteren erkenne der Beschwerdeführer keine Gefahren. In der Schule sei der Rahmen geschützt und das Gefahrenpo- tential klein. Es habe sich aber schon die Situation ergeben, dass der</w:t>
      </w:r>
    </w:p>
    <w:p>
      <w:r>
        <w:t>- 10 - Beschwerdeführer während der Mittagsruhepause von seiner Matte aufge- standen sei, als er den Wasserkocher gehört habe und diesen sofort hätte "untersuchen" wollen, wenn sie ihn nicht vom heissen Gerät weggenom- men hätten. Es komme vor, dass der Beschwerdeführer unvermittelt vom Tisch aufstehe und Heissgetränke in seiner Nähe eine Gefahr darstellen könnten. Ebenso wie ein heisser Backofen, den es zu untersuchen gebe, offene Türen, die ihn verleiten würden, den Raum zu verlassen und einem interessanten Geräusch etc. nachzugehen. Zu Hause gebe es "x-fach" sol- che Gefahrenquellen, die eine erhöhte Aufmerksamkeit erfordern würden, um jederzeit bereit zu sein, einzugreifen. Aus diesen Gründen sei der täg- liche Überwachungsaufwand des Beschwerdeführers sicher höher als zwei Stunden (VB 155 S. 11).</w:t>
      </w:r>
    </w:p>
    <w:p>
      <w:r>
        <w:rPr>
          <w:b/>
        </w:rPr>
        <w:t>E. 6.4</w:t>
      </w:r>
    </w:p>
    <w:p>
      <w:r>
        <w:t>Dem Lernbericht von Frau B._____ vom 10. Mai 2021 ist ebenfalls zu ent- nehmen, dass der Beschwerdeführer keine Gefahren erkenne und beauf- sichtigt werden müsse (VB 171 S. 3).</w:t>
      </w:r>
    </w:p>
    <w:p>
      <w:r>
        <w:rPr>
          <w:b/>
        </w:rPr>
        <w:t>E. 6.5</w:t>
      </w:r>
    </w:p>
    <w:p>
      <w:r>
        <w:t>Nach den Angaben der Mutter des Beschwerdeführers anlässlich der Abklärung vor Ort vom 16. Dezember 2020 brauche der Beschwerdeführer viel Aufmerksamkeit und wolle immer die Eltern um sich haben. Er schlage andere Kinder nicht, hingegen schlage er sich selber gegen das Gesicht, wenn er sehr wütend sei. Er weine und schreie oft bei seinen Anfällen, der Grund dafür sei meist nicht erkennbar. Weglaufen würde der Beschwerde- führer vermutlich nicht, da er ängstlich sei. Da er keinerlei Gefahren ein- schätzen könne, sei es nicht möglich, dass er auch nur fünf Minuten alleine in der Wohnung sei. Auf seinen Namen höre er nur sporadisch (vgl. Abklä- rungsbericht vom 4. Januar 2021; VB 116 S. 5).</w:t>
      </w:r>
    </w:p>
    <w:p>
      <w:r>
        <w:rPr>
          <w:b/>
        </w:rPr>
        <w:t>E. 7</w:t>
      </w:r>
    </w:p>
    <w:p>
      <w:r>
        <w:t>Gestützt auf die Angaben der ehemaligen Klassenlehrperson ist festzustel- len, dass sich im Zeitraum vom 1. Oktober 2020 bis zum 1. Juni 2021 eine Situation ergeben hatte, in welcher der Beschwerdeführer einen heissen Wasserkocher untersuchen wollte und eine sofortige Intervention der Be- treuungsperson erforderlich war, um dies zu verhindern. Im Weiteren be- richtete die ehemalige Klassenlehrperson von einer für den Beschwerde- führer bestehenden Gefahrenlage in Zusammenhang mit einem Heissge- tränk in dessen Nähe oder einem heissen Backofen (vgl. VB 155 S. 11). Vor diesem Hintergrund ist davon auszugehen, dass im betreffenden Zeit- raum bei der Benutzung von Küchengeräten wie dem Backofen, dem Was- serkocher oder Herdplatten sowie auch von Gegenständen wie Heissgetränken oder Messern – im Unterschied zu gleichaltrigen Kindern – eine besondere Verletzungsgefahr für den Beschwerdeführer bestand. Folglich war beim Kochen und Backen zu Hause und auch im Kindergarten eine intensivere Überwachungsbedürftigkeit des Beschwerdeführers</w:t>
      </w:r>
    </w:p>
    <w:p>
      <w:r>
        <w:t>- 11 - gegeben, wobei davon auszugehen ist, dass die entsprechenden Tätigkei- ten und die damit verbundene Überwachung des Beschwerdeführers einen Überwachungsaufwand von vier Stunden täglich nicht überstiegen. Viel- mehr ist darauf hinzuweisen, dass den Gefahren teilweise bereits durch Schadenminderungsmassnahmen, wie die Sicherung von Herdplatten oder das Wegschliessen bzw. Wegstellen von gefährlichen Gegenständen, be- gegnet werden konnte (vgl. E. 2.2). Eine darüberhinausgehende Gefahren- lage und ein damit verbundenes erhöhtes Überwachungsbedürfnis trotz ge- troffener Schadenminderungsmassnahmen bzw. die Notwendigkeit einer persönlichen Überwachung in der erforderlichen besonderen Intensität lässt sich hingegen aus den nicht weiter substanziierten Angaben der ehe- maligen Klassenlehrperson und der Mutter, wonach der Beschwerdeführer keine Gefahren erkenne, sowie aus den weiteren Akten nicht ableiten. Ins- besondere ist nicht ausgewiesen, dass der Beschwerdeführer im Alltag gar nie aus den Augen gelassen werden durfte (vgl. Urteil des Bundesgerichts 9C_666/2013 vom 25. Februar 2014 E. 8.2.2.2, in: SVR 2014 IV Nr. 14 S. 55). Somit kann aus dem erstellten Sachverhalt nicht abgeleitet werden, dass schon bei einer kurzen Unachtsamkeit regelmässig mit lebensbedroh- lichen Folgen oder mit einer massiven Schädigung von Personen oder Ge- genständen gerechnet werden musste (vgl. auch Urteil des Bundesgerichts 9C_332/2021 vom 29. September 2021 E. 4.4). Die von der ehemaligen Klassenlehrperson erwähnte Eins-zu-eins-Begleitung im Kindergarten diente in erster Linie der Unterstützung des Beschwerdeführers beim Erler- nen von Tätigkeiten, da dieser ansonsten in stereotype Handlungen verfal- len wäre (VB 134; 155 S. 11). Schliesslich wurde von der Heilpädagogin zwar ausgeführt, dass offene Türen den Beschwerdeführer verleiten wür- den, den Raum zu verlassen und einem interessanten Geräusch etc. nach- zugehen (VB 155 S. 11). Das Erfordernis einer überdurchschnittlich hohen Aufmerksamkeit und ständiger Interventionsbereitschaft durch die Betreu- ungsperson lässt sich gestützt auf diese Angaben jedoch ebenfalls nicht begründen, zumal die Mutter auch angab, dass der Beschwerdeführer zu ängstlich sei, um wegzulaufen (vgl. VB 116 S. 5), und eine Haustüre abge- schlossen werden kann. Gestützt auf die Akten ergibt sich für den Zeitraum vom 1. Oktober 2020 bis zum 1. Juni 2021 – zusätzlich zum Mehrbedarf an Grundpflege von 17 Minuten (vgl. VB 116 S. 5) – keine durch die gesundheitliche Beeinträch- tigung bedingte besonders intensive dauernde Überwachungsbedürftigkeit, welche nach Art. 39 Abs. 3 IVV als zusätzliche Betreuung von vier Stunden anzurechnen wäre. Die Voraussetzungen für einen Intensivpflegezuschlag gemäss Art.42ter Abs. 3 IVG i.V.m. Art. 39 Abs. 1 und Abs. 3 Satz 2 IVV für den relevanten Zeitraum sind folglich nicht erfüllt.</w:t>
      </w:r>
    </w:p>
    <w:p>
      <w:r>
        <w:t>- 12 -</w:t>
      </w:r>
    </w:p>
    <w:p>
      <w:r>
        <w:rPr>
          <w:b/>
        </w:rPr>
        <w:t>E. 8.1</w:t>
      </w:r>
    </w:p>
    <w:p>
      <w:r>
        <w:t>Nach dem Dargelegten ist die Beschwerde abzuweisen, soweit darauf einzutreten ist.</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8.3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darauf eingetreten wird.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- 13 - Vertreters zu enthalten; der angefochtene Entscheid sowie die als Beweis- mittel angerufenen Urkunden sind beizulegen, soweit die Partei sie in Hän- den hat (Art. 42 BGG). Aarau, 25. April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