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VBE.2023.429 vom 8. April 2024</w:t>
      </w:r>
    </w:p>
    <w:p>
      <w:r>
        <w:t>Ag Versicherungsgericht, 2024-04-08, DE</w:t>
      </w:r>
    </w:p>
    <w:p>
      <w:r>
        <w:rPr>
          <w:b/>
        </w:rPr>
        <w:t xml:space="preserve">Quelle: </w:t>
      </w:r>
      <w:r>
        <w:t>https://mcp.opencaselaw.ch/entscheid/ag_versicherungsgericht_VBE.2023.429</w:t>
      </w:r>
    </w:p>
    <w:p>
      <w:r>
        <w:t>FR: AG_VERSICHERUNGSGERICHT VBE.2023.429 du 8 avril 2024</w:t>
      </w:r>
    </w:p>
    <w:p>
      <w:r>
        <w:t>IT: AG_VERSICHERUNGSGERICHT VBE.2023.429 del 8 aprile 2024</w:t>
      </w:r>
    </w:p>
    <w:p>
      <w:pPr>
        <w:pStyle w:val="Heading2"/>
      </w:pPr>
      <w:r>
        <w:t>Volltext</w:t>
      </w:r>
    </w:p>
    <w:p>
      <w:r>
        <w:t>Versicherungsgericht 4. Kammer VBE.2023.429 / dr / ks Art. 45 Urteil vom 8. April 2024 Besetzung Oberrichter Roth, Präsident Oberrichterin Fischer Oberrichterin Jacober Gerichtsschreiberin Reisinger Beschwerde- A._____ führerin vertreten durch lic. iur. Michele Santucci, Rechtsanwalt, Zentralstrasse 55a, Postfach, 5610 Wohlen AG Beschwerde- SVA Aargau, IV-Stelle, Bahnhofplatz 3C, Postfach, 5001 Aarau gegnerin Beigeladene B._____ Gegenstand Beschwerdeverfahren betreffend IVG Renten (Verfügung vom 8. September 2023)</w:t>
      </w:r>
    </w:p>
    <w:p>
      <w:r>
        <w:t>- 2 - Das Versicherungsgericht entnimmt den Akten: 1. 1.1. Die 1962 geborene Beschwerdeführerin meldete sich am 17. Juni 2019 un- ter Hinweis auf seit fünf Jahren bestehende Schmerzen, die sie seit Au- gust 2018 massiv beeinträchtigten, bei der Beschwerdegegnerin zum Be- zug von Leistungen (berufliche Integration/ Rente) der Eidgenössischen In- validenversicherung (IV) an. Im Rahmen der daraufhin erfolgten medizini- schen und erwerblichen Abklärungen zog die Beschwerdegegnerin das durch die Krankentaggeldversicherung bei Dr. med. C._____, Facharzt für Orthopädische Chirurgie und Traumatologie des Bewegungsapparates, in Auftrag gegebene Gutachten vom 2. Dezember 2019 bei, nahm Rückspra- che mit dem Regionalen Ärztlichen Dienst (RAD) und liess die Beschwer- deführerin am 28. Januar 2020 durch RAD-Arzt Dr. med. D._____ rheuma- tologisch untersuchen. In der Folge verneinte sie mit Verfügung vom 27. Juli 2020 einen Rentenanspruch der Beschwerdeführerin. Die dagegen erhobene Beschwerde hiess das Versicherungsgericht mit Urteil VBE.2020.423 vom 8. Februar 2021 teilweise gut und wies die Sache an die Beschwerdegegnerin zur Vornahme weiterer medizinischer Abklärun- gen und anschliessenden Neuverfügung zurück. 1.2. In Umsetzung des Urteils des Versicherungsgerichts holte die Beschwer- degegnerin in der Folge die aktuellen medizinischen Akten ein, nahm er- neut Rücksprache mit dem RAD und liess die Beschwerdeführerin durch Dr. med. E._____, Fachärztin für Allgemeine Innere Medizin sowie für Phy- sikalische Medizin und Rehabilitation, orthopädisch begutachten (Gutach- ten vom 4. Januar 2022; ergänzende Stellungnahme vom 20. Februar 2023). Nach durchgeführtem Vorbescheidverfahren wies die Beschwerde- gegnerin das Rentenbegehren der Beschwerdeführerin daraufhin mit Ver- fügung vom 8. September 2023 ab. 2. 2.1. Am 5. Oktober 2023 erhob die Beschwerdeführerin fristgerecht Be- schwerde gegen die Verfügung vom 8. September 2023 und stellte fol- gende Rechtsbegehren: "1. Es sei die Verfügung der Beschwerdegegnerin vom 8. September 2023 aufzuheben und der Beschwerdeführerin ab dem 1. Februar 2020 min- destens eine halbe Rente aus der Invalidenversicherung zuzuspre- chen.</w:t>
      </w:r>
    </w:p>
    <w:p>
      <w:r>
        <w:t>- 3 - 2. Eventualiter sei die Beschwerdegegnerin unter Aufhebung der IV-Ver- fügung vom 8. September 2023 anzuhalten, ein bidisziplinäres Gutach- ten (psychiatrisch/rheumatologisch) in Auftrag zu geben und gestützt auf dessen Erkenntnisse den Rentenanspruch neu zu beurteilen. Alles unter Kosten- und Entschädigungsfolgen (zzgl. 7,7 % MWSt.)." 2.2. Mit Vernehmlassung vom 8. November 2023 beantragte die Beschwerde- gegnerin die Abweisung der Beschwerde. 2.3. Mit instruktionsrichterlicher Verfügung vom 13. November 2023 wurde die aus den Akten erkennbare berufliche Vorsorgeeinrichtung der Beschwer- deführerin zum Verfahren beigeladen und ihr Gelegenheit zur Stellung- nahme eingeräumt, worauf diese mit Eingabe vom 30. November 2023 ver- zichtete. Das Versicherungsgericht zieht in Erwägung: 1. 1.1. Die Beschwerdegegnerin begründete die Abweisung des Rentenbegeh- rens damit, dass gestützt auf das Gutachten vom 4. Januar 2022 von einer seit Januar 2020 bestehenden 100%igen Arbeitsfähigkeit der Beschwerde- führerin in einer angepassten Tätigkeit auszugehen sei und sich aus dem entsprechenden Einkommensvergleich ein rentenausschliessender Invali- ditätsgrad von 16 % ergebe (Verfügung vom 8. September 2023 in Ver- nehmlassungsbeilage [VB] 117). Die Beschwerdeführerin stellt sich dem- gegenüber im Wesentlichen auf den Standpunkt, auf die Beurteilung der Gutachterin könne aufgrund verschiedener Mängel nicht abgestellt werden (Beschwerde S. 4 f.). Tatsächlich weise sie betreffend eine angepasste Tä- tigkeit eine mindestens 20%ige funktionelle Einschränkung auf. Im Rahmen der Bemessung der Invalidität sei ihr sodann bei der Festsetzung des Inva- lideneinkommens ein leidensbedingter Abzug vom Tabellenlohn von min- destens 20 % zu gewähren, und bei der Festsetzung des Valideneinkom- mens sei die Überstundenentschädigung zu berücksichtigen, womit sich ein Invaliditätsgrad von 50 % ergebe. Sie habe daher Anspruch auf eine halbe Invalidenrente (Beschwerde S. 8 f.). 1.2. Streitig und zu prüfen ist demnach, ob die Beschwerdegegnerin das Ren- tenbegehren der Beschwerdeführerin mit Verfügung vom 8. September 2023 (VB 117) zu Recht abgewiesen hat.</w:t>
      </w:r>
    </w:p>
    <w:p>
      <w:r>
        <w:t>- 4 - 2.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3. 3.1. Die Beschwerdegegnerin stützte sich in der angefochtenen Verfügung vom 8. September 2023 (VB 117) in medizinischer Hinsicht im Wesentlichen auf das orthopädische Gutachten von Dr. med. E._____ vom 4. Januar 2022. Diese stellte die folgende Diagnose mit Auswirkung auf die Arbeitsfähigkeit (VB 90 S. 16): "Chronische lumbovertebrale und lumbospondylogene linksseitige Schmerzen bei degenerativen Veränderungen der Wirbelsäule. ICD 10 M 54. 9" Keinen Einfluss auf die Arbeitsfähigkeit hätten das überdies bestehende Übergewicht und die arterielle Hypertonie (VB 90 S. 16). In der ange- stammten Tätigkeit sei die Beschwerdeführerin nicht mehr arbeitsfähig. In einer leichten körperlichen Tätigkeit in wechselbelastenden Körperhaltun- gen habe hingegen ab Beginn der Beschwerden bis Ende 2019 eine Ar- beitsfähigkeit von mindestens 50 % bestanden, und seit Januar 2020 sei die Beschwerdeführerin in einer solchen Tätigkeit zu 100 % arbeitsfähig (VB 90 S. 19 f.). 3.2. Nachdem die Beschwerdeführerin Einwände gegen den Vorbescheid vom 19. Januar 2022 (VB 91) erhoben (vgl. VB 97) und RAD-Ärztin med. pract. F._____ in ihrer Beurteilung vom 4. Oktober 2022 weitere Sachaufklärun- gen als angezeigt erachtet hatte (VB 103), stellte die Beschwerdegegnerin der Gutachterin die folgenden Ergänzungsfragen: Vermögen die Einwände die Beurteilung vom 4. Januar 2022 zu beeinflussen? Wenn ja, inwiefern und seit wann genau? Arbeitsfähigkeit in einer angepassten Tätigkeit? (vgl. das Schreiben vom 17. Oktober 2022 in VB 104). Diese Fragen beantwor- tete Dr. med. E._____ am 20. Februar 2023, wobei sie festhielt, dass sie ihre Beurteilung auch auf die Bildgebung gestützt habe. Die durchgeführte</w:t>
      </w:r>
    </w:p>
    <w:p>
      <w:r>
        <w:t>- 5 - MRI-Untersuchung schliesse einen neu auftretenden Bandscheibenvorfall mit Nervenläsion definitiv aus. Die, verglichen mit der Voruntersuchung, als "leicht" und "diskret" beschriebenen Aktivierungen auf Höhe LWK 4/5 der degenerativen (arthrotischen = abnützungsbedingten Veränderungen der Wirbelsäule [WS]) hätten keinen Krankheitswert. Die leichte Zunahme der Arthrose könne ausschliesslich altersbedingt entstehen und passe nicht zu einem Krankheitsbild. Im Gutachten seien diese leichten Veränderungen der altersbedingten Rückenarthrose berücksichtigt worden. Zudem sei es ursprünglich um ein "Arbeitsplatzproblem" gegangen, das "medizinalisiert" und dadurch unmittelbar in ein versicherungstechnisches Problem umge- wandelt worden sei (Stellungnahme vom 20. Februar 2023 in VB 111). 4. 4.1.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 4.2.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 4.3. Die Beschwerdeführerin wurde von Dr. med. E._____ fachärztlich umfas- send untersucht. Die Gutachterin beurteilte die medizinischen Zusammen- hänge sowie die medizinische Situation in Kenntnis der Vorakten (VB 90 S. 3 ff.) und unter Berücksichtigung der geklagten Beschwerden einleuch- tend und gelangte zu einer nachvollziehbar begründeten Schlussfolgerung. Ihrem Gutachten vom 4. Januar 2022 und der ergänzenden Stellungnahme vom 20. Februar 2023 (VB 111) kommt damit grundsätzlich Beweiswert im Sinne vorstehender Kriterien zu.</w:t>
      </w:r>
    </w:p>
    <w:p>
      <w:r>
        <w:t>- 6 - 5. 5.1. Die Beschwerdeführerin stellt den Beweiswert des Gutachtens von Dr. med. E._____ in Abrede und begründet dies zusammengefasst damit, dass die Gutachterin Dr. med. E._____ eine Arbeitsfähigkeitsbeurteilung vorgenommen habe, die sowohl von derjenigen des Gutachters Dr. med. C._____ als auch von derjenigen des RAD-Arztes Dr. med. D._____ ab- weiche, ohne dies nachvollziehbar zu begründen und ohne sich mit den vorherigen Beurteilungen inhaltlich auseinanderzusetzen (Beschwerde S. 4 f.). Das Gutachten weise zudem unter medizinischen Gesichtspunkten fachfremde Aspekte auf (Beschwerde S. 5). Auch hätten angesichts ihrer chronischen Schmerzen nebst der somatischen auch eine psychosomati- sche bzw. psychiatrische Beurteilung vorgenommen werden müssen (Be- schwerde S. 6 f.). Es sei deshalb ein neues – bidisziplinäres (psychiat- risch/rheumatologisches) – Gutachten erforderlich (Beschwerde S. 7). 5.2. 5.2.1. Die Ausführungen der Gutachterin, wonach die Beschwerdeführerin in ihrer angestammten Tätigkeit nicht mehr, in einer leichten körperlichen Tätigkeit in wechselbelastenden Körperhaltungen hingegen seit Beginn der Be- schwerden bis Ende 2019 zu mindestens 50 % und seit Januar 2020 zu 100 % arbeitsfähig sei (E. 3.1.) und wonach weder objektive Befunde noch funktionelle Einschränkungen vorlägen, die eine Einschränkung der theo- retisch zumutbaren Arbeitsfähigkeit in einer ideal angepassten Tätigkeit be- gründen würden (VB 90 S. 19; vgl. auch VB 90 S. 17), sind vor dem Hinter- grund der erhobenen Befunde und des Verlaufs der Beschwerden ohne Weiteres nachvollziehbar. So seien die spontanen Bewegungsabläufe und das Gangbild in der gutachterlichen Untersuchung unauffällig und ohne Schmerzangaben und Schonbewegungen durchführbar gewesen (VB 90 S. 14). Im Jahr 2018 sei es infolge einer Überbelastung zu einer aktivierten Osteochondrose mit Diskusprotrusion und Reizung der S1 Wurzel links, je- doch nicht zu einer reinen Diskushernie mit motorischen Ausfällen gekom- men (VB 90 S. 17). Die seit 2019 durchgeführten bildgebenden Untersu- chungen der Wirbelsäule hätten keine Nervenwurzelkompressionen und keine Spinalkanalstenosen gezeigt. Die leicht bis mässig ausgeprägten de- generativen Veränderungen der Bandscheiben und der Foraminal-Gelenke seien altersentsprechend aufgetreten (VB 90 S. 18). Die Beschwerden hät- ten in der Folge durch konsequente Behandlung abgenommen. Es habe in der retrospektiven Anamnese zu keinem Zeitpunkt eine Operationsindika- tion bestanden (VB 90 S. 17). Diese Ausführungen werden durch die Ergebnisse der bildgebenden Un- tersuchungen gestützt. So war in der Magnetresonanztomographie (MRT) vom 15. Februar 2019 zwar noch eine mediolateral links liegende Dis- kushernie LWK 5/SWK 1 mit recessaler Kompression S1 links festgestellt</w:t>
      </w:r>
    </w:p>
    <w:p>
      <w:r>
        <w:t>- 7 - worden (Bericht der G._____ vom 15. Februar 2019 in VB 3). Im MRT vom 25. November 2019 wurde daraufhin lediglich noch eine regrediente Dis- kusprotrusion der LWK 5/SWK 1 ohne ersichtliche Kompression der S1 Wurzel konstatiert (Bericht der G._____ vom 26. November 2019 in VB 75.1 S. 29). Auch im MRT vom 22. November 2021 sind dann gemäss dem zuständigen Radiologen keine fokalen Hernien und keine Wurzelkom- pressionen, jedoch neu eine leichtgradige Aktivierung auf Höhe LWK4/5 ersichtlich gewesen (Bericht der G._____ vom 22. November 2021 in VB 87). Auch Letztere wurde von der Gutachterin berücksichtigt (vgl. dies- bezüglich VB 90 S. 18 und E. 3.2.). Nämliches gilt betreffend die Beurtei- lungen einerseits des Gutachters Dr. med. C._____ und andererseits des RAD-Arztes Dr. med. D._____ (vgl. VB 90 S. 4 ff.), wobei aufgrund des Ge- sagten ohne Weiteres einleuchtet, dass Dr. med. E._____ zu einer von den (divergierenden) entsprechenden Einschätzungen der genannten beiden Ärzte abweichenden Arbeitsfähigkeitsbeurteilung gelangte. Anzumerken ist in diesem Zusammenhang, dass das Gutachten von Dr. med. C._____ vom 2. Dezember 2019 und die Beurteilung von Dr. med. D._____ vom 26. Ja- nuar 2020 datiert und die beiden Beurteilungen für die vorliegende Mass- gebende Zeit ab Ablauf des Wartejahrs am 23. Januar 2020 (vgl. VB 1 S. 4; 7 S. 27; 16.1 S. 2; 53 S. 5; Art. 28 Abs. 1 IVG) insofern ohnehin von be- schränkter Bedeutung sind. Der neuste aktenkundige Bericht der H._____ vom 7. April 2021, wonach eine eingeschränkte Beweglichkeit der Lendenwirbelsäule vorliege und wo- rin eine Arbeitsunfähigkeit von 50 % bis zum 30. Juni 2021 attestiert wurde (VB 68 S. 2 f.), vermag keine konkreten Indizien gegen die Zuverlässigkeit des Gutachtens zu schaffen. Im Bericht vom 17. August 2019 (VB 75.1 S. 33 f.) bzw. dessen korrigierten Fassung vom 7. Oktober 2019 (VB 75.1 S. 31 f.) hatten die behandelnden Ärzte der H._____ noch ausgeführt, auf- grund der erwähnten Diagnosen seien der Beschwerdeführerin aus ortho- pädischer Sicht auch leichte "Frauenarbeiten" nicht zumutbar. In jenem vom 7. April 2021, in dem sie der Beschwerdeführerin eine 50%ige Arbeits- fähigkeit attestierten, äusserten sie sich nicht mehr zur Arbeitsfähigkeit in einer angepassten Tätigkeit. Ebenso wenig erläuterten sie, inwiefern sich die erwähnten Beschwerden einschränkend auf die Arbeitsfähigkeit aus- wirkten (was auch auf den Bericht vom 17. August 2019 bzw. dessen kor- rigierte Fassung vom 7. Oktober 2019 zutrifft). Im Übrigen lässt es die un- terschiedliche Natur von Behandlungsauftrag der therapeutisch tätigen (Fach-) Person einerseits und Begutachtungsauftrag des amtlich bestellten fachmedizinischen Experten anderseits (BGE 124 I 170 E. 4 S. 175) recht- sprechungsgemäss ohnehin nicht zu, ein Administrativ- oder Gerichtsgut- achten stets in Frage zu stellen und zum Anlass weiterer Abklärungen zu nehmen, wenn die behandelnden Arztpersonen beziehungsweise Thera- piekräfte zu anderslautenden Einschätzungen gelangen (Urteil des Bun- desgerichts 8C_764/2021 vom 3. März 2022 E. 4.2 mit Hinweisen).</w:t>
      </w:r>
    </w:p>
    <w:p>
      <w:r>
        <w:t>- 8 - Die Gutachterin legte in ihrer Stellungnahme vom 20. Februar 2023 sodann dar, ursprünglich habe ein "Arbeitsplatzproblem" vorgelegen, das "medizi- nalisiert" und dadurch unmittelbar in ein versicherungstechnisches Problem umgewandelt worden sei (VB 111). Schon im Gutachten hatte sie ausge- führt, die Schmerzen seien bei der Begutachtung nicht das Hauptthema gewesen, sondern die Unsicherheit über die finanzielle Zukunft der Familie und die Altersvorsorge, welche die Beschwerdeführerin ständig beschäftig- ten (VB 90 S. 14). Ihrer Ansicht nach würde es der Beschwerdeführerin hel- fen, eine passende neue berufliche Tätigkeit zu finden (VB 90 S. 18). Auch diese Ausführungen können nachvollzogen werden. So hatte die Be- schwerdeführerin bei der Begutachtung selbst ausgeführt, sie habe sich mit der Arbeit kaputt gemacht, obwohl sie sich hätte schonen müssen; ihre Be- schwerden hätten indes nicht gebessert, als sie aufgehört habe, zu arbeiten (VB 90 S. 13). Die Gutachterin hat diese psychosozialen Umstände bei ih- rer Beurteilung zu Recht ausgeklammert. Denn, wo im Wesentlichen nur Befunde erhoben werden, welche in psychosozialen und soziokulturellen Umständen ihre hinreichende Erklärung finden, gleichsam in ihnen aufge- hen, ist kein invalidisierender psychischer Gesundheitsschaden gegeben (BGE 127 V 294 E. 5a mit Hinweisen). Das Gutachten weist daher, anders als von der Beschwerdeführerin dargetan (Beschwerde S. 5), keine fach- fremden Aspekte auf. 5.2.2. Was die Rüge der Beschwerdeführerin betrifft, es hätte eine psychosoma- tische bzw. psychiatrische Beurteilung vorgenommen werden müssen (Be- schwerde S. 6 f.), gibt es in den medizinischen Akten keine Anhaltspunkte für eine anspruchsrelevante psychische Gesundheitsstörung, und die Be- schwerdeführerin hat sich auch nie einer psychiatrischen oder psychologi- schen Therapie unterzogen (vgl. VB 90 S. 9). Die Gutachterin Dr. med. E._____ beschrieb die Beschwerdeführerin gar als "affektiv aufgestellt" und hielt fest, dass keine Hinweise auf eine depressive Verstimmung bestünden und die Angaben der Beschwerdeführerin glaubwürdig und konsistent seien (VB 90 S. 13 f.). Insofern ist auch durchaus nachvollziehbar, dass sie eine zusätzliche psychiatrische Begutachtung (zumindest implizit) für nicht erforderlich befand. Dementsprechend bestand auch kein Anlass für eine I ndikat or enpr üfung (vgl. Beschwerde S. 6 f.; BGE 141 V 281; 143 V 418 E. 6 und E. 7.2; 143 V 409). 5.3. Nach dem Gesagten ist auf das Gutachten abzustellen und dementspre- chend davon auszugehen, dass die Beschwerdeführerin in einer ange- passten Tätigkeit ab Beginn der Beschwerden bis Ende 2019 mindestens zu 50 % arbeitsfähig war und seit Januar 2020 zu 100 % arbeitsfähig ist (VB 90 S. 19 f.; E. 3.1.).</w:t>
      </w:r>
    </w:p>
    <w:p>
      <w:r>
        <w:t>- 9 - 6. 6.1. 6.1.1. Für die Bemessung der Invalidität von erwerbstätigen Versicherten ist Art. 16 ATSG anwendbar (Art. 28a Abs. 1 IVG; vgl. auch Art. 25 und 26 IVV). Für die Bestimmung des Invaliditätsgrades wird das Erwerbseinkom- 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6.1.2. Die Beschwerdegegnerin ermittelte per Januar 2020 (Ablauf des Warte- jahrs; vgl. VB 1 S. 4; 7 S. 4; 16.1 S. 3; Art. 28 Abs. 1 IVG) gestützt auf die Angaben der ehemaligen Arbeitgeberin der Beschwerdeführerin und unter Berücksichtigung der bis 2020 eingetretenen Nominallohnentwicklung ein Valideneinkommen von Fr. 66'294.00. Bei der Festlegung des Invaliden- einkommens stützte sie sich auf die Tabelle TA1 Total, Kompetenzni- veau 1, der Schweizerischen Lohnstrukturerhebung (LSE) des Bundesam- tes für Statistik (BfS) des Jahres 2018, wobei sie die betriebsübliche wö- chentliche Arbeitszeit sowie die bis 2020 eingetretene Nominallohnentwick- lung berücksichtigte. Das Invalideneinkommen setzte sie, ausgehend von der gutachterlich attestieren Arbeitsfähigkeit von 100 % in einer angepass- ten Tätigkeit, auf Fr. 55'714.00 fest. Bei einer Erwerbseinbusse von Fr. 10'580.00 resultierte somit ein (rentenausschliessender) Invaliditäts- grad von 16 % (Verfügung vom 8. September 2023 in VB 117). Betreffend das Valideneinkommen führt die Beschwerdeführerin aus, ihr seien Überstundenentschädigungen anzurechnen (Beschwerde S. 8). Be- züglich der Festsetzung des Invalideneinkommens bringt sie vor, ihr sei ein leidensbedingter Abzug vom Tabellenlohn in der Höhe von 20 % zu gewäh- ren (Beschwerde S. 8 f.). 6.2. Das Valideneinkommen ist dasjenige Einkommen, das die versicherte Per- son erzielen könnte, wenn sie nicht invalid geworden wäre (Art. 16 ATSG; Art. 28a Abs. 1 IVG). Für die Ermittlung des Valideneinkommens ist recht- sprechungsgemäss entscheidend, was die versicherte Person im Zeitpunkt des frühestmöglichen Rentenbeginns nach dem Beweisgrad der überwie- genden Wahrscheinlichkeit als Gesunde tatsächlich verdienen würde, und nicht, was sie bestenfalls verdienen könnte (BGE 131 V 51 E. 5.1.2 S. 53; Urteil des Bundesgerichts 9C_190/2019 vom 14. Mai 2019 E. 4.2). Dabei wird in der Regel am zuletzt erzielten, nötigenfalls der Teuerung und der realen Einkommensentwicklung angepassten Verdienst angeknüpft, da</w:t>
      </w:r>
    </w:p>
    <w:p>
      <w:r>
        <w:t>- 10 - erfahrungsgemäss die bisherige Tätigkeit ohne Gesundheitsschaden fort- gesetzt worden wäre. Ausnahmen von diesem Erfahrungssatz müssen mit überwiegender Wahrscheinlichkeit erstellt sein (BGE 135 V 58 E. 3.1 S. 59; vgl. auch BGE 135 V 297 E. 5.1 S. 300 f.; 134 V 322 E. 4.1 S. 325 f.; Urteil des Bundesgerichts 8C_504/2018 vom 19. Oktober 2018 E. 3.5.2). 6.3. 6.3.1. Für die Festsetzung des Invalideneinkommens ist nach der Rechtspre- chung primär von der beruflich-erwerblichen Situation auszugehen, in wel- cher die versicherte Person konkret steht. Ist kein solches tatsächlich er- zieltes Erwerbseinkommen gegeben, namentlich, weil die versicherte Per- son nach Eintritt des Gesundheitsschadens keine oder jedenfalls keine ihr an sich zumutbare neue Erwerbstätigkeit aufgenommen hat, so können nach der Rechtsprechung die Tabellenlöhne der LSE herangezogen wer- den (BGE 135 V 297 E. 5.2 S. 301 mit Hinweis unter anderem auf BGE 129 V 472 E. 4.2.1 S. 475). 6.3.2. 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 zen und insgesamt auf höchstens 25 % des Tabellenlohnes zu begrenzen (BGE 135 V 297 E. 5.2 S. 301; 134 V 322 E. 5.2 S. 327 f.; 129 V 472 E. 4.2.3 S. 481; 126 V 75 [insbesondere E. 5 S. 78 ff.]). 6.4. 6.4.1. Die Beschwerdegegnerin setzte das Valideneinkommen der Beschwerde- führerin per Januar 2020 (Ablauf des Wartejahrs; vgl. VB 1 S. 4; 7 S. 4; 16.1 S. 3; Art. 28 Abs. 1 IVG) korrekterweise auf Fr. 66'294.00 (Fr. 5'075.00 x 13 / 103.4 x 103.9; vgl. Fragebogen für Arbeitgebende vom 26. August 2019 in VB 16.1 S. 5) fest. Den Akten sind keine zusätzlichen Entschädigungen für Überstunden zu entnehmen und die Beschwerdefüh- rerin reichte auch keine Unterlagen ein, welche entsprechende Einkünfte</w:t>
      </w:r>
    </w:p>
    <w:p>
      <w:r>
        <w:t>- 11 - nahelegten (vgl. Beschwerde S. 8). Die Beschwerdeführerin hat sodann seit Eintritt des Gesundheitsschadens keine Erwerbstätigkeit mehr aufge- nommen (vgl. Auszug aus dem individuellen Konto in VB 9), weshalb die Beschwerdegegnerin für die Festlegung des Invalideneinkommens richtigerweise auf die LSE-Tabellenlöhne, konkret die Tabelle TA1, Total, Kompetenzniveau 1 (vgl. diesbezüglich das Urteil des Bundesgerichts 8C_632/2021 vom 2. Dezember 2021 E. 6.3.2), abgestellt hat. Es ist jedoch nicht auf die LSE-Tabelle des Jahres 2018, sondern auf jene des Jah- res 2020 abzustellen, da bei Verwendung statistischer Grundlagen die zum Zeitpunkt des Erlasses der Verfügung für diesen Berechnungszeitpunkt ak- tuellsten veröffentlichten Erhebungen massgeblich sind (vgl. SVR 2020 IV Nr. 70 S. 243, 8C_132/2020 E. 4.2.1 mit Hinweisen, sowie Urteil des Bun- desgerichts 9C_414/2017 vom 21. September 2017 E. 4.2). Unter Berück- sichtigung der betriebsüblichen wöchentlichen Arbeitszeit und der Arbeits- fähigkeit von 100 % in einer angepassten Tätigkeit ergibt sich daher ein Invalideneinkommen von Fr. 53'492.75 (Fr. 4'276.00 x 12 / 40 x 41.7). Bei einer Erwerbseinbusse von Fr. 12'801.25 (Fr. 66'294.00 – Fr. 53'492.75) resultiert somit – unter Ausklammerung eines allfälligen Abzugs vom Ta- bellenlohn – ein (rentenausschliessender [vgl. Art. 28 IVG]) Invaliditätsgrad von 19 % (Fr. 12'801.25 x 100 / Fr. 66'294.00). 6.4.2. Was einen allfälligen Abzug vom Tabellenlohn betrifft, ist zu erwähnen, dass für die Beschwerdeführerin im Rahmen ihres Zumutbarkeitsprofils Hilfsarbeitertätigkeiten im untersten Kompetenzniveau in Betracht kommen (vgl. diesbezüglich das Gutachten vom 4. Januar 2022 in VB 90 S. 19 f.; vgl. auch E. 3.1). Gerade Hilfsarbeiten werden auf dem massgebenden ausgeglichenen Stellenmarkt jedoch altersunabhängig nachgefragt (BGE 146 V 16 E. 7.2.1 S. 26 f. mit Hinweisen; vgl. auch Urteil des Bun- desgerichts 8C_393/2020 vom 21. September 2020 E. 4.2). Zudem wirkt sich das Alter der im Zeitpunkt des Rentenbeginns 57-jährigen Beschwer- deführerin (vgl. SVR 2020 IV Nr. 70 S. 243, 8C_132/2020 E. 4.1 mit Hin- weisen und Urteil des Bundesgerichts I 831/06 vom 10. Oktober 2007 E. 2.3.2) statistisch gesehen vorliegend gar eher lohnerhöhend aus (vgl. Tabelle T9_b, Monatlicher Bruttolohn nach Lebensalter, beruflicher Stel- lung und Geschlecht des Jahres 2020; BGE 146 V 16 E. 7.2.1 S. 26 f. mit Hinweisen). Für einen altersbedingten Abzug vom Tabellenlohn besteht da- mit vorliegend kein Raum. Da die Beschwerdeführerin vorliegend in einer angepassten Tätigkeit zu 100 % arbeitsfähig ist (vgl. E. 3.1.), kommt denn auch kein Abzug aufgrund des Beschäftigungsgrades in Betracht. Was das Kriterium der Dienstjahre betrifft, ist zu erwähnen, dass die Bedeutung die- ses Merkmals im privaten Sektor abnimmt, je niedriger das Anforderungs- profil ist, weshalb der langen Betriebszugehörigkeit (vgl. den Fragebogen für Arbeitgebende vom 26. August 2019 in VB 16.1 S. 1, wonach die Be- schwerdeführerin 24 Jahre bei der I._____ AG beschäftigt war) vorliegend praxisgemäss keine relevante Bedeutung zukommt (vgl. Urteil des</w:t>
      </w:r>
    </w:p>
    <w:p>
      <w:r>
        <w:t>- 12 - Bundesgerichts 9C_874/2014 vom 2. September 2015 E. 3.3.2). Den wei- teren Akten sind keine anderen einen Abzug begründenden Umstände zu entnehmen, weshalb – selbst unter Berücksichtigung des ausländerrechtli- chen Status der Beschwerdeführerin (vgl. diesbezüglich die Kopie des Aus- länderausweises der Beschwerdeführerin in VB 2 S. 1) – insgesamt (vgl. zur gesamthaften Schätzung SVR 2021 IV Nr. 7 S. 19, 8C_151/2020 E. 6.3.2, SVR 2020 IV Nr. 50 S. 171, 9C_663/2019 E. 4, und SVR 2017 IV Nr. 91 S. 284, 8C_320/2017 E. 3.3.1) – kein leidensbedingter Abzug zu ge- währen ist. Im Übrigen würde auch unter Berücksichtigung eines 20%igen leidensbedingten Lohnabzugs noch ein rentenausschliessender Invalidi- tätsgrad (von 35 %; [Fr. 66'294.00 - Fr. 53'492.75 x 0.8] / Fr. 66'294.00 x 100) resultieren. Die Beschwerdeführerin hat somit jedenfalls keinen An- spruch auf eine Invalidenrente. 7. 7.1. Nach dem Dargelegten ist die Beschwerde abzuweisen. 7.2.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7.3. 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der Beschwerdeführerin auf- erlegt. 3. Es werden keine Parteientschädigungen zugesprochen.</w:t>
      </w:r>
    </w:p>
    <w:p>
      <w:r>
        <w:t>- 13 -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Beschwerdeführerin oder ihres Vertreters zu enthalten; der angefochtene Entscheid sowie die als Beweis- mittel angerufenen Urkunden sind beizulegen, soweit die Partei sie in Hän- den hat (Art. 42 BGG). Aarau, 8. April 2024 Versicherungsgericht des Kantons Aargau 4. Kammer Der Präsident: Die Gerichtsschreiberin: Roth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