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VBE.2023.380 vom 2. Dezember 2025</w:t>
      </w:r>
    </w:p>
    <w:p>
      <w:r>
        <w:t>Ag Versicherungsgericht, 2025-12-02, DE</w:t>
      </w:r>
    </w:p>
    <w:p>
      <w:r>
        <w:rPr>
          <w:b/>
        </w:rPr>
        <w:t xml:space="preserve">Quelle: </w:t>
      </w:r>
      <w:r>
        <w:t>https://mcp.opencaselaw.ch/entscheid/ag_versicherungsgericht_VBE.2023.380</w:t>
      </w:r>
    </w:p>
    <w:p>
      <w:r>
        <w:t>FR: AG_VERSICHERUNGSGERICHT VBE.2023.380 du 2 décembre 2025</w:t>
      </w:r>
    </w:p>
    <w:p>
      <w:r>
        <w:t>IT: AG_VERSICHERUNGSGERICHT VBE.2023.380 del 2 dicembre 2025</w:t>
      </w:r>
    </w:p>
    <w:p>
      <w:pPr>
        <w:pStyle w:val="Heading2"/>
      </w:pPr>
      <w:r>
        <w:t>Erwägungen</w:t>
      </w:r>
    </w:p>
    <w:p>
      <w:r>
        <w:rPr>
          <w:b/>
        </w:rPr>
        <w:t>E. 6.1</w:t>
      </w:r>
    </w:p>
    <w:p>
      <w:r>
        <w:t>Die Ausführungen von Dr. med. B._____, wonach dem Beschwerdeführer eine angepasste Tätigkeit, welche nur aus Büroarbeiten besteht und keine Bewegung des Armes über Schulterhöhe benötigt, zu 100 % zumutbar sei (VB 45; E. 3.1.), sind nachvollziehbar. So führten auch die Mediziner der Praxisklinik C._____ AG in ihrem Bericht vom 7. Januar 2021 aus, eine Ar- beitsfähigkeit sei für Büroarbeiten ohne Bewegung des Armes über Schul- terhöhe zu 100 % möglich (VB 16 S. 2, VB 21).</w:t>
      </w:r>
    </w:p>
    <w:p>
      <w:r>
        <w:rPr>
          <w:b/>
        </w:rPr>
        <w:t>E. 6.2</w:t>
      </w:r>
    </w:p>
    <w:p>
      <w:r>
        <w:t>Auf den mit Beschwerde vom 13. September 2023 eingereichten Arztbe- richt vom 11. September 2023 kann sodann nicht abgestellt werden. So wird darin ausgeführt, der Patient habe weiterhin etwa im gleichen Umfang Schmerzen wie vor dem Eingriff und er könne die Schulter nur ungenügend einsetzen (BB 4; E. 4.2.). Gemäss dem Bericht des Kantonsspitals D._____ vom 18. November 2022, welcher vor dem Eingriff datiert, habe der Beschwerdeführer jedoch ausgeführt, dass keine Schmerzen bestün- den. Auch habe eine hervorragende Schulterfunktion ohne Schmerzsymp- tomatik vorgelegen (VB 60 S. 2 f.). Im Bericht der Praxisklinik C._____ AG vom 4. April 2023 wurde sodann ein regelrechter Verlauf nach der Opera- tion im Februar 2023 beschrieben. Der Beschwerdeführer habe über eine Reduktion der Schmerzen bei weiterhin bestehenden Einschränkungen be- richtet. Eine inverse Schulterprothese habe dieser weiterhin nicht ge- wünscht (VB 55 S. 2 f.). Der Befund einer persistierenden Pseudoparese, wie er in der Folge im Bericht vom 11. September 2023 erhoben wurde, wurde weder im Bericht der Praxisklinik C._____ AG vom 4. April 2023 noch in einem anderen Bericht erwähnt. Zwar wurde verschiedentlich aus- geführt, der Beschwerdeführer könne den linken Arm nicht über Bauchhöhe heben (Bericht der Praxisklinik C._____ AG vom 22. Juni 2021 in VB 43.1 S. 1 f.). Davon ging jedoch auch RAD-Ärztin Dr. med. B._____ aus (VB 45; E. 3.1.). Eine weitergehende Einschränkung des Armes wurde von keinem Mediziner festgestellt. Zur Verlaufskontrolle vom 30. Mai 2023 sei der Be- schwerdeführer zudem nicht erschienen (E-Mail der Praxisklinik C._____ AG vom 5. Juni 2023 in VB 61). Der Orthopäde der Praxisklinik C._____ AG attestierte dem Beschwerdeführer im Bericht vom 11. September 2023 sodann zwar eine 50%ige Arbeitsfähigkeit bis Ende Jahr. Dabei bezog er sich jedoch in erster Linie auf die angestammte Tätigkeit als Kanalarbeiter (BB 4; vgl. diesbezüglich dessen Ausführungen bei der Sozialanamnese). Erst im Ärztlichen Zeugnis vom 7. September 2023 dehnte er die Arbeits- unfähigkeit von 50 % auf eine angepasste (körperlich leichtere) Tätigkeit aus. Dies begründet er jedoch nicht weiter. Im Übrigen datiert sowohl der Bericht der Praxisklinik C._____ AG vom 11. September 2023 betreffend die Konsultation vom 22. August 2023 (BB 4) als auch das von diesen aus- gestellte Ärztliche Zeugnis vom 7. September 2023 (BB 5) nach dem Ver- fügungserlass (vgl. E. 5.). Auf die Aktenbeurteilung (vgl. E. 3.2.) von</w:t>
      </w:r>
    </w:p>
    <w:p>
      <w:r>
        <w:t>- 6 - Dr. med. B._____, wonach der Beschwerdeführer in einer angepassten Tä- tigkeit, welche nur aus Büroarbeiten besteht und keine Bewegung des Ar- mes über Schulterhöhe benötigt, zu 100 % arbeitsfähig sei (VB 45; E. 3.1.), kann daher abgestellt werden.</w:t>
      </w:r>
    </w:p>
    <w:p>
      <w:r>
        <w:rPr>
          <w:b/>
        </w:rPr>
        <w:t>E. 7.1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w:t>
      </w:r>
    </w:p>
    <w:p>
      <w:r>
        <w:rPr>
          <w:b/>
        </w:rPr>
        <w:t>E. 7.2</w:t>
      </w:r>
    </w:p>
    <w:p>
      <w:r>
        <w:t>Die Beschwerdegegnerin ermittelte für das Jahr 2019 gestützt auf den Aus- zug aus dem individuellen Konto des Beschwerdeführers ein Validenein- kommen von Fr. 100'000.00. Zur Ermittlung des Invalideneinkommens des Jahres 2021 stützte sie sich auf die Tabelle TA1, Total, Kompetenzni- veau 1, der schweizerischen Lohnstrukturerhebung (LSE) des Bundesam- tes für Statistik (BfS) des Jahres 2020, wobei sie die betriebsübliche wö- chentliche Arbeitszeit sowie die bis 2021 eingetretene Lohnentwicklung be- rücksichtigte, was ein Invalideneinkommen von Fr. 65'322.00 ergab. Bei ei- ner Arbeitsfähigkeit von 100 % in einer angepassten Tätigkeit resultierte eine Erwerbseinbusse von Fr. 34'678.00, was einem (rentenausschliessen- den) Invaliditätsrad von 35 % entspricht (Verfügung vom 11. August 2023 in VB 65). Der Beschwerdeführer bringt vor, es sei zur Ermittlung des Invalidenein- kommens auf die LSE-Tabellen in seiner Branche im Kompetenzniveau 1 mit einer Arbeitsfähigkeit von 50 % abzustellen. Zudem sei aufgrund seiner fehlenden Berufsausbildung, seiner mangelnden Deutschkenntnisse, sei- nes Alters, seiner Nationalität, seines Beschäftigungsgrads und sinnge- mäss auch der Tatsache, dass er praktisch einhändig sei, ein Abzug vom Tabellenlohn in der Höhe von 25 % vorzunehmen (Beschwerde S. 3 ff.).</w:t>
      </w:r>
    </w:p>
    <w:p>
      <w:r>
        <w:rPr>
          <w:b/>
        </w:rPr>
        <w:t>E. 7.3.1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w:t>
      </w:r>
    </w:p>
    <w:p>
      <w:r>
        <w:t>- 7 - überwiegenden Wahrscheinlichkeit als Gesunde tatsächlich verdienen würde, und nicht, was sie bestenfalls verdienen könnte (BGE 131 V 51 E. 5.1.2 S. 53; Urteil des Bundesgerichts 9C_190/2019 vom 14. Mai 2019 E. 4.2). Dabei wird in der Regel am zuletzt erzielten, nötigenfalls der Teue- rung und der realen Einkommensentwicklung angepassten Verdienst an- geknüpft, da erfahrungsgemäss die bisherige Tätigkeit ohne Gesundheits- schaden fortgesetzt worden wäre. Ausnahmen von diesem Erfahrungssatz müssen mit überwiegender Wahrscheinlichkeit erstellt sein (BGE 135 V 58 E. 3.1 S. 59; vgl. auch BGE 135 V 297 E. 5.1 S. 300 f.; 134 V 322 E. 4.1 S. 325 f.; Urteil des Bundesgerichts 8C_504/2018 vom 19. Oktober 2018 E. 3.5.2).</w:t>
      </w:r>
    </w:p>
    <w:p>
      <w:r>
        <w:rPr>
          <w:b/>
        </w:rPr>
        <w:t>E. 7.3.2</w:t>
      </w:r>
    </w:p>
    <w:p>
      <w:r>
        <w:t>Die Beschwerdegegnerin hat das Valideneinkommen grundsätzlich zu Recht auf der Basis der Einträge im individuellen Konto bestimmt. Da das bis Eintritt der Invalidität erzielte Einkommen vorliegend jedoch starke und verhältnismässig kurzfristig in Erscheinung getretene Schwankungen auf- weist, hätte sie dabei jedoch auf den während einer längeren Zeitspanne erzielten Durchschnittsverdienst abstellen müssen (vgl. das Urteil des Bun- desgerichts 8C_567/2013 vom 30. Dezember 2013 E. 3.2.2 mit Hinwei- sen). Auch bei der Berücksichtigung des in den letzten fünf Jahren erzielten Einkommens gemäss Auszug aus dem individuellen Konto sowie der bis 2021 eingetretenen Lohnentwicklung würde jedoch lediglich ein Validen- einkommen von Fr. 104'002.25 resultieren (Auszug aus dem individuellen Konto in VB 14; Fr. 90'000.00 / 103.5 x 106.0 + Fr. 105'000.00 / 104.1 x 106.0 + Fr. 91'668.00 / 104.6 x 106.0 + Fr. 126'939.00 / 105.1 x 106.0 + Fr. 100'000.00 / 106.0 x 106.0).</w:t>
      </w:r>
    </w:p>
    <w:p>
      <w:r>
        <w:rPr>
          <w:b/>
        </w:rPr>
        <w:t>E. 7.4.1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 mit Hinweis unter anderem auf BGE 129 V 472 E. 4.2.1 S. 475).</w:t>
      </w:r>
    </w:p>
    <w:p>
      <w:r>
        <w:t>- 8 -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oder Verweigerung des Abzuges im Grundsatz ist eine Rechtsfrage, die Festlegung des Abzuges bis 25 % eine Ermessensfrage (MEYER/REICH- MUTH, Rechtsprechung des Bundesgerichts zum Sozialversicherungsrecht, Bundesgesetz über die Invalidenversicherung [IVG], 4. Aufl. 2022, N. 104 ff. zu Art. 28a IVG).</w:t>
      </w:r>
    </w:p>
    <w:p>
      <w:r>
        <w:rPr>
          <w:b/>
        </w:rPr>
        <w:t>E. 7.4.2</w:t>
      </w:r>
    </w:p>
    <w:p>
      <w:r>
        <w:t>Die Beschwerdegegnerin hat zur Ermittlung des Invalideneinkommens zu Recht auf die LSE-Tabelle TA1, Total, Kompetenzniveau 1, des Jah- res 2020 abgestellt (vgl. diesbezüglich Urteil des Bundesgerichts 8C_632/2021 vom 2. Dezember 2021 E. 6.3.2) und dem Beschwerdeführer Einkünfte, welche dieser bei Aufnahme einer leidensangepassten Erwerbs- tätigkeit erzielen könnte, angerechnet. So hat sich eine versicherte Person unter Umständen im Rahmen der Invaliditätsbemessung jene Einkünfte an- rechnen zu lassen, welche sie bei Aufgabe der selbstständigen Tätigkeit und Aufnahme einer leidensangepassten unselbstständigen Erwerbstätig- keit zumutbarerweise verdienen könnte (vgl. Urteil des Bundesgerichts 8C_738/2021 vom 8. Februar 2023 E. 3.5.2). Eine Betriebsaufgabe ist da- bei nur unter strengen Voraussetzungen unzumutbar, und es kann ein Be- trieb selbst dann nicht auf Kosten der Invalidenversicherung aufrechterhal- ten werden, wenn die versicherte Person darin Arbeit von einer gewissen erwerblichen Bedeutung leistet (vgl. Urteile des Bundesgerichts 9C_888/2017 vom 14. Mai 2018 E. 3.3.1; 9C_621/2017 vom 11. Ja- nuar 2018 E. 2.2.1 mit Hinweis).</w:t>
      </w:r>
    </w:p>
    <w:p>
      <w:r>
        <w:rPr>
          <w:b/>
        </w:rPr>
        <w:t>E. 7.4.3</w:t>
      </w:r>
    </w:p>
    <w:p>
      <w:r>
        <w:t>Was den beantragten Abzug vom Tabellenlohn betrifft, ist festzuhalten, dass für den Beschwerdeführer im Rahmen seines Zumutbarkeitsprofils Hilfsarbeitertätigkeiten im untersten Kompetenzniveau in Betracht kommen</w:t>
      </w:r>
    </w:p>
    <w:p>
      <w:r>
        <w:t>- 9 - (vgl. VB 45; E. 3.1.). Gerade Hilfsarbeiten werden auf dem massgebenden ausgeglichenen Stellenmarkt jedoch altersunabhängig nachgefragt (BGE 146 V 16 E. 7.2.1 S. 26 f. mit Hinweisen; vgl. auch Urteil des Bun- desgerichts 8C_393/2020 vom 21. September 2020 E. 4.2). Für einen al- tersbedingten Abzug vom Tabellenlohn besteht damit vorliegend kein Raum. Dass dem Beschwerdeführer nur leichte Tätigkeiten zumutbar sind (vgl. VB 45; E. 3.1.), ist kein Grund für einen leidensbedingten Abzug, zu- mal der Tabellenlohn im hier zugrunde gelegten Kompetenzniveau 1 be- reits eine Vielzahl von leichten und mittelschweren Tätigkeiten umfasst (Ur- teil des Bundesgerichts 9C_447/2019 vom 8. Oktober 2019 E. 4.3.2 mit Hinweisen). Da der Beschwerdeführer vorliegend in einer angepassten Tä- tigkeit zu 100 % arbeitsfähig ist (vgl. VB 45; E. 3.1.), kommt denn auch kein Abzug aufgrund des Beschäftigungsgrades in Betracht. Was sodann das Kriterium der Dienstjahre betrifft, ist zu erwähnen, dass die Bedeutung die- ses Merkmals im privaten Sektor abnimmt, je niedriger das Anforderungs- profil ist, weshalb der langen Betriebszugehörigkeit (vgl. den Auszug aus dem individuellen Konto in VB 14, wonach der Beschwerdeführer seit über 20 Jahren selbstständig ist) vorliegend praxisgemäss keine relevante Be- deutung zukommt (vgl. das Urteil des Bundesgerichts 9C_874/2014 vom 2. September 2015 E. 3.3.2). Der Beschwerdeführer kann bei betroffener nicht dominanter Hand sodann noch vollzeitig leichte Tätigkeiten ohne Be- wegung des Armes über Schulterhöhe ausführen (VB 45; E. 3.1.). Von fak- tischer Einarmigkeit ist unter diesen Umständen nicht auszugehen. Davon abgesehen bestehen auf dem ausgeglichenen Arbeitsmarkt genügend re- alistische Betätigungsmöglichkeiten auch für Personen, die funktionell als Einarmige zu betrachten sind und noch leichte Arbeiten verrichten können (vgl. diesbezüglich das Urteil des Bundesgerichts 8C_477/2016 vom 23. November 2016 E. 4.3). Den weiteren Akten sind schliesslich keine an- deren einen Abzug begründenden Umstände zu entnehmen, weshalb ins- gesamt (vgl. zur gesamthaften Schätzung SVR 2021 IV Nr. 7 S. 19, 8C_151/2020 E. 6.3.2, SVR 2020 IV Nr. 50 S. 171, 9C_663/2019 E. 4, und SVR 2017 IV Nr. 91 S. 284, 8C_320/2017 E. 3.3.1) kein leidensbedingter Abzug zu gewähren ist. Im Ergebnis ist der durch die Beschwerdegegnerin durchgeführte Einkommensvergleich (rentenausschliessender Invaliditäts- grad) korrekt. Bei einem Valideneinkommen von Fr. 104'002.25 (vgl. E. 7.3.2. hiervor), einem Invalideneinkommen in der Höhe von Fr. 65'322.10 (Fr. 5'261.00 x 12 / 40 x 41.7 / 106.8 x 106.0) und einer Ar- beitsfähigkeit von 100 % in einer angepassten Tätigkeit (VB 45; E. 3.1.) ergibt sich eine Erwerbseinbusse von Fr. 38'680.10 und damit ein (renten- ausschliessender) Invaliditätsgrad von 37.2 %.</w:t>
      </w:r>
    </w:p>
    <w:p>
      <w:r>
        <w:rPr>
          <w:b/>
        </w:rPr>
        <w:t>E. 8.1</w:t>
      </w:r>
    </w:p>
    <w:p>
      <w:r>
        <w:t>Nach dem Dargelegten ist die Beschwerde abzuweisen.</w:t>
      </w:r>
    </w:p>
    <w:p>
      <w:r>
        <w:t>- 10 -</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Parteikosten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 Dezember 2025 Versicherungsgericht des Kantons Aargau 3. Kammer Der Vorsitzende: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