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VBE.2023.361 vom 13. Mai 2024</w:t>
      </w:r>
    </w:p>
    <w:p>
      <w:r>
        <w:t>Ag Versicherungsgericht, 2024-05-13, DE</w:t>
      </w:r>
    </w:p>
    <w:p>
      <w:r>
        <w:rPr>
          <w:b/>
        </w:rPr>
        <w:t xml:space="preserve">Quelle: </w:t>
      </w:r>
      <w:r>
        <w:t>https://mcp.opencaselaw.ch/entscheid/ag_versicherungsgericht_VBE.2023.361</w:t>
      </w:r>
    </w:p>
    <w:p>
      <w:r>
        <w:t>FR: AG_VERSICHERUNGSGERICHT VBE.2023.361 du 13 mai 2024</w:t>
      </w:r>
    </w:p>
    <w:p>
      <w:r>
        <w:t>IT: AG_VERSICHERUNGSGERICHT VBE.2023.361 del 13 maggio 2024</w:t>
      </w:r>
    </w:p>
    <w:p>
      <w:pPr>
        <w:pStyle w:val="Heading2"/>
      </w:pPr>
      <w:r>
        <w:t>Erwägungen</w:t>
      </w:r>
    </w:p>
    <w:p>
      <w:r>
        <w:rPr>
          <w:b/>
        </w:rPr>
        <w:t>E. 1</w:t>
      </w:r>
    </w:p>
    <w:p>
      <w:r>
        <w:t>Der 1989 geborene Beschwerdeführer meldete sich aufgrund psychischer Beschwerden erstmals am 15. September 2014 bei der Beschwerdegeg- nerin zum Bezug von Leistungen (Rente, berufliche Massnahmen) der Eid- genössischen Invalidenversicherung (IV) an. Nachdem die Beschwerde- gegnerin die entsprechenden sachverhaltlichen Abklärungen getätigt hatte, verneinte sie mit Verfügung vom 19. Januar 2016 einen Rentenanspruch. Diese Verfügung erwuchs unangefochten in Rechtskraft.</w:t>
      </w:r>
    </w:p>
    <w:p>
      <w:r>
        <w:rPr>
          <w:b/>
        </w:rPr>
        <w:t>E. 2</w:t>
      </w:r>
    </w:p>
    <w:p>
      <w:r>
        <w:t>Am 28. Dezember 2022 meldete sich der Beschwerdeführer erneut auf- grund psychischer Beschwerden zum Leistungsbezug an. Nach Aufforde- rung der Beschwerdegegnerin mit Schreiben vom 4. Januar 2023, anhand entsprechender Unterlagen eine wesentliche Änderung seines Gesund- heitszustandes nachzuweisen, reichte der Beschwerdeführer einen Ver- laufsbericht der B._____ zum stationären Massnahmenvollzug vom 18. Januar 2023 ein. Die Beschwerdegegnerin verneinte nach Durchfüh- rung des Vorbescheidverfahrens mit Verfügung vom 3. Juli 2023 einen Rentenanspruch des Beschwerdeführers.</w:t>
      </w:r>
    </w:p>
    <w:p>
      <w:r>
        <w:rPr>
          <w:b/>
        </w:rPr>
        <w:t>E. 2.1</w:t>
      </w:r>
    </w:p>
    <w:p>
      <w:r>
        <w:t>Befindet sich eine versicherte Person im Straf- oder Massnahmenvollzug, kann während dieser Zeit gestützt auf Art. 21 Abs. 5 ATSG die Auszahlung von Geldleistungen mit Erwerbsersatzcharakter ganz oder teilweise einge- stellt werden; ausgenommen sind die Geldleistungen für Angehörige im Sinne von Art. 21 Abs. 3 ATSG. Sinn und Zweck des Art. 21 Abs. 5 ATSG ist rechtsprechungsgemäss die Gleichbehandlung der invaliden mit der validen inhaftierten Person, welche durch einen Freiheitsentzug ihr Einkommen verliert. Entscheidend ist, dass eine verurteilte Person wegen der Verbüssung einer Strafe oder Mass- nahme an einer Erwerbstätigkeit gehindert wird. Nur wenn die Vollzugsart der verurteilten versicherten Person die Möglichkeit bietet, eine Erwerbstä- tigkeit auszuüben und somit selbst für die Lebensbedürfnisse aufzukom-</w:t>
      </w:r>
    </w:p>
    <w:p>
      <w:r>
        <w:t>- 4 - men, verbietet es sich, den Rentenanspruch zu sistieren. Massgebend für eine Sistierung der Rentenleistungen eines Invaliden ist somit, ob eine nicht invalide Person in der gleichen Situation durch den Freiheitsentzug einen Erwerbsausfall erleiden würde (BGE 138 V 140 E. 2.2 S. 141 f., 137 V 154 E. 5.1 S. 160 f.).</w:t>
      </w:r>
    </w:p>
    <w:p>
      <w:r>
        <w:rPr>
          <w:b/>
        </w:rPr>
        <w:t>E. 2.2</w:t>
      </w:r>
    </w:p>
    <w:p>
      <w:r>
        <w:t>Wenn der Rentenanspruch erstmals während des Vollzugs eines Freiheits- entzuges entsteht, kann die Ermittlung des Invaliditätsgrades und die ver- fügungsmässige Festsetzung der Rente unterbleiben, wenn und solange (noch) kein Anspruch auf Kinderrenten besteht. Die IV-Stelle weist die ver- sicherte Person ausdrücklich darauf hin, dass sie die Möglichkeit des Ent- stehens eines Anspruchs auf Kinderrenten umgehend der IV-Stelle melden soll. Sofern ein Anspruch auf Kinderrenten besteht, verfügt die IV-Stelle die Haupt- und Kinderrenten. Gleichzeitig sistiert sie die Hauptrente, die Kin- derrente zahlt sie aus (ZAK 1989 S. 258; Kreisschreiben über Invalidität und Rente in der Invalidenversicherung [KSIR], Stand 1. Juli 2022, Rz. 7204).</w:t>
      </w:r>
    </w:p>
    <w:p>
      <w:r>
        <w:rPr>
          <w:b/>
        </w:rPr>
        <w:t>E. 3.1</w:t>
      </w:r>
    </w:p>
    <w:p>
      <w:r>
        <w:t>Nach Lage der Akten steht fest und ist unbestritten, dass sich der Be- schwerdeführer seit dem 2. Februar 2022 in einer gestützt auf Art. 59 StGB angeordneten strafrechtlichen stationären therapeutischen Massnahme im Sinne von Art. 21 Abs. 5 ATSG ("Straf- und Massnahmenvollzug") befindet (VB 47 S. 2), welche grundsätzlich für eine Dauer von fünf Jahren ange- ordnet wurde (VB 50).</w:t>
      </w:r>
    </w:p>
    <w:p>
      <w:r>
        <w:rPr>
          <w:b/>
        </w:rPr>
        <w:t>E. 3.2</w:t>
      </w:r>
    </w:p>
    <w:p>
      <w:r>
        <w:t>Aus dem Verlaufsbericht von Dr. med. C._____, Fachärztin für Psychiatrie und Psychotherapie, und der Psychologin D._____, B._____, zum statio- nären Massnahmenvollzug vom 18. Januar 2023 ist im Wesentlichen zu entnehmen, dass beim Beschwerdeführer eine psychotische Symptomatik im Vordergrund stehe, welche am ehesten einer paranoiden Schizophrenie zugeordnet werden könne. Die psychotische Symptomatik scheine sich un- ter der aktuellen Medikation zurückgebildet zu haben. Der Beschwerdefüh- rer habe die Therapien auf der geschlossenen Station zunächst verweigert, bevor er sich dann ab Ende November 2022 bereit gezeigt habe, an den Einzeltherapien teilzunehmen. Eine Krankheits- oder Problemeinsicht sei beim Beschwerdeführer nicht spürbar. Er bagatellisiere das deliktisch Ge- schehene und zeige sich absolut überzeugt, dass bei einer allfälligen Ent- lassung aus dem stationären Massnahmenvollzug keine erneuten Delikte mehr "passieren" würden. Seine Zukunftsvorstellungen formuliere er etwa wie folgend: Er werde sich einen Job bei einem Temporärbüro suchen so- wie eine eigene Wohnung. Er werde sicher kein Delikt mehr begehen, da</w:t>
      </w:r>
    </w:p>
    <w:p>
      <w:r>
        <w:t>- 5 - er von den bisherigen Massnahmen abgeschreckt worden sei (VB 43 S. 2 f.). Der Verlaufsbericht führt weiter aus, es sei gelungen, den Beschwerdefüh- rer in die Gruppe zu integrieren und an den Stationsalltag heranzuführen, ohne dass es zu impulsiv-aggressivem Verhalten seinerseits gekommen wäre. Die produktiv-psychotische Symptomatik bilde sich unter der medi- kamentösen Therapie zurück. Der Beschwerdeführer präsentiere sich freundlich, locker und humorvoll (VB 43 S. 5). Da beim Beschwerdeführer aktuell wieder eine Behandlungsbereitschaft bestehe, sei von einer gewissen Massnahmenwilligkeit auszugehen. Wäh- rend die psychotische Symptomatik gut auf die Medikamente anzuspre- chen scheine, müsse im Verlauf beurteilt werden, inwiefern die dissozialen Verhaltensweisen positiv beeinflusst werden könnten. Es sei sicherlich mit einem langen Behandlungsverlauf zu rechnen (VB 43 S. 6).</w:t>
      </w:r>
    </w:p>
    <w:p>
      <w:r>
        <w:rPr>
          <w:b/>
        </w:rPr>
        <w:t>E. 3.3</w:t>
      </w:r>
    </w:p>
    <w:p>
      <w:r>
        <w:t>Der Beschwerdeführer ist ledig und kinderlos (VB 1 S. 1 f.), der Rentenan- spruch entstand erstmals während des Vollzugs eines Freiheitsentzuges entsteht (frühestmöglicher Rentenbeginn Juni 2023 [Anmeldung vom 28. Dezember 2022, VB 37 S. 8; Beginn Wartejahr März 2022, VB 37 S. 7; Art. 28 Abs. 2 i.V.m. Art. 29 Abs. 1 und 3 IVG]; vgl. E. 2.2 hiervor]), die sta- tionäre Massnahme wird voraussichtlich noch vier Jahre andauern (vgl. E. 3.1. hiervor) und in absehbarer Zeit bietet sich ihm gemäss schriftlicher Auskunft der zuständigen Strafvollzugsbehörden aufgrund der Vollzugsart – auch theoretisch – keine Möglichkeit, einer externen Erwerbstätigkeit nachzugehen (VB 47 S. 2), weshalb die Ermittlung des Invaliditätsgrades und die verfügungsmässige Festsetzung der Rente (vorläufig) unterbleiben können (BGE 114 V 225 E. 3d S. 227; vgl. E. 2.2. hiervor).</w:t>
      </w:r>
    </w:p>
    <w:p>
      <w:r>
        <w:rPr>
          <w:b/>
        </w:rPr>
        <w:t>E. 3.4</w:t>
      </w:r>
    </w:p>
    <w:p>
      <w:r>
        <w:t>Der Beschwerdeführer hielt mit Eingabe vom 29. November 2023 an sei- nen Anträgen fest und reichte weiteren Unterlagen ein.</w:t>
      </w:r>
    </w:p>
    <w:p>
      <w:r>
        <w:rPr>
          <w:b/>
        </w:rPr>
        <w:t>E. 3.4.1</w:t>
      </w:r>
    </w:p>
    <w:p>
      <w:r>
        <w:t>In seiner Stellungnahme vom 11. März 2024 bringt der Beschwerdeführer vor, bei der Randziffer 7204 des Kreisschreibens über Invalidität und Rente in der Invalidenversicherung (KSIR) handle es sich um eine nicht bindende Verwaltungsverordnung.</w:t>
      </w:r>
    </w:p>
    <w:p>
      <w:r>
        <w:rPr>
          <w:b/>
        </w:rPr>
        <w:t>E. 3.4.2</w:t>
      </w:r>
    </w:p>
    <w:p>
      <w:r>
        <w:t>Verwaltungsweisungen richten sich grundsätzlich nur an die Durchfüh- rungsstellen und sind für das Sozialversicherungsgericht nicht verbindlich. Indes berücksichtigt das Gericht die Kreisschreiben insbesondere dann und weicht nicht ohne triftigen Grund davon ab, wenn sie eine dem Einzel- fall angepasste und gerecht werdende Auslegung der anwendbaren ge- setzlichen Bestimmungen zulassen und eine überzeugende Konkretisie- rung der rechtlichen Vorgaben enthalten. Dadurch trägt es dem Bestreben</w:t>
      </w:r>
    </w:p>
    <w:p>
      <w:r>
        <w:t>- 6 - der Verwaltung Rechnung, durch interne Weisungen eine rechtsgleiche Gesetzesanwendung zu gewährleisten (BGE 140 V 543 E. 3.2.2.1 S. 547 f.; Urteil des Bundesgerichts 8C_177/2023 vom 6. Oktober 2023 E. 4.2.1.).</w:t>
      </w:r>
    </w:p>
    <w:p>
      <w:r>
        <w:rPr>
          <w:b/>
        </w:rPr>
        <w:t>E. 3.4.3</w:t>
      </w:r>
    </w:p>
    <w:p>
      <w:r>
        <w:t>Triftige Gründe, welche ein Abweichen vom Kreisschreiben rechtfertigen würden, sind vorliegend nicht ersichtlich. Vielmehr handelt es sich eben gerade um eine dem Einzelfall angepasste Auslegung des hier anwendba- ren Art. 21 Abs. 5 ATSG. Dies deshalb, weil die Berechnung einer mögli- chen Invalidenrente zum jetzigen Zeitpunkt nicht zielführend wäre, da beim Beschwerdeführer noch mit einer länger andauernden Behandlung zu rech- nen ist (vgl. E. 3.2. hiervor), die zum Ziel hat, den psychischen Gesund- heitszustandes des Beschwerdeführers zu verbessern, woraus sich unter Umständen eine Änderung des Invaliditätsgrades ergäbe. Würde zum heu- tigen Zeitpunkt ein Invaliditätsgrad festgelegt, müsste dieser bis zur Entlas- sung des Beschwerdeführers unter Umständen (mehrfach) revidiert wer- den, ohne dass bis zu diesem Zeitpunkt ein Rentenanspruch entstünde, was keiner überzeugenden Konkretisierung der rechtlichen Vorgaben ent- spräche (vgl. E. 3.4.2.; zur Überprüfung des Sachverhalts bei Beendigung des Freiheitsentzugs vgl. auch Rz. 7208 KSIR).</w:t>
      </w:r>
    </w:p>
    <w:p>
      <w:r>
        <w:rPr>
          <w:b/>
        </w:rPr>
        <w:t>E. 3.5</w:t>
      </w:r>
    </w:p>
    <w:p>
      <w:r>
        <w:t>Mit Beschluss vom 6. Februar 2024 wies das Versicherungsgericht die Par- teien darauf hin, dass das Gericht allenfalls die Frage prüfen werde, ob die angefochtene Verfügung gestützt auf Art. 21 Abs. 5 ATSG (Auszahlung von Geldleistungen mit Erwerbscharakter können während eines Straf- und Massnahmenvollzugs ganz oder teilweise eingestellt werden) zu schützen wäre. Ferner gewährte es den Parteien eine Frist von zehn Tagen zur all- fälligen Stellungnahme. Der Beschwerdeführer nahm am 11. März 2024 Stellung. Das Versicherungsgericht zieht in Erwägung: 1. Die Beschwerdegegnerin ging in ihrer Verfügung vom 3. Juli 2023 von einer seit dem 29. März 2022 bestehenden Arbeitsunfähigkeit des Beschwerde- führers aus. Da sich der Beschwerdeführer im stationären Massnahmen- vollzug befinde, sei es ihm derzeit nicht möglich, an Eingliederungsmass- nahmen teilzunehmen, obwohl eine Eingliederungsfähigkeit vorliege. Ge- mäss Art. 28 Abs. 1bis IVG müsse der Rentenanspruch des Beschwerde- führers daher nach dem Grundsatz "Eingliederung vor Rente" abgewiesen werden (Vernehmlassungsbeilage [VB] 52 S. 1). Damit ist streitig und nachfolgend zu prüfen, ob die Beschwerdegegnerin einen Rentenanspruch des Beschwerdeführers mit Verfügung vom 3. Juli 2023 zu Recht verneint hat. 2.</w:t>
      </w:r>
    </w:p>
    <w:p>
      <w:r>
        <w:rPr>
          <w:b/>
        </w:rPr>
        <w:t>E. 3.5.1</w:t>
      </w:r>
    </w:p>
    <w:p>
      <w:r>
        <w:t>Der Beschwerdeführer bringt in seiner Stellungnahme vom 11. März 2024 weiter vor, bei Art. 21 Abs. 5 ATSG handle es sich um eine Kann-Vorschrift, weshalb dem Einzelfall bereits für den zulässigen Fall der Sistierung wäh- rend der Dauer des Freiheitsentzuges Rechnung zu tragen sei.</w:t>
      </w:r>
    </w:p>
    <w:p>
      <w:r>
        <w:rPr>
          <w:b/>
        </w:rPr>
        <w:t>E. 3.5.2</w:t>
      </w:r>
    </w:p>
    <w:p>
      <w:r>
        <w:t>Sofern der Beschwerdeführer eine Ermessensunterschreitung rügt mit der Begründung, das hiesige Gericht habe den individuellen Begebenheiten seines Falles im Rahmen des als Kann-Vorschrift formulierten Art. 21 Abs. 5 ATSG zu wenig Beachtung geschenkt, kann ihm nicht gefolgt wer- den. So erlaubt die Ausgestaltung von Art. 21 Abs. 5 ATSG als "Kann-Vor- schrift" wohl, den besonderen Umständen Rechnung zu tragen, wenn eine gesunde Person trotz Straf- oder Massnahmenvollzug einer Erwerbstätig- keit nachgehen könnte. Jedoch steht der Entscheid über einen Verzicht auf eine Leistungssistierung bzw. ein Unterlassen der Festsetzung der Rente nicht im freien Ermessen des Versicherers bzw. des Gerichts. Vielmehr sind die Leistungen aus Gründen der Rechtsgleichheit (vgl. dazu Häfe- lin/Müller/Uhlmann, Allgemeines Verwaltungsrecht, 8. Aufl. 2020, Rz. 409) jeweils dann einzustellen bzw. keine Rentenberechnung vorzunehmen, wenn der im Gesetz genannte Tatbestand gegeben ist (BGE 141 V 466 E. 4.3; 138 V 140 E. 5.3.6; Urteil des Bundesgerichts 9C_557/2022 vom 13. November 2023 E. 4.1; vgl. auch Jürg Maeschi, Kommentar zum Bundes-</w:t>
      </w:r>
    </w:p>
    <w:p>
      <w:r>
        <w:t>- 7 - gesetz über die Militärversicherung [MVG] vom 19. Juni 1992, Bern 2000, Rz. 8 zu Art. 13). Somit ist – zu den sich in diesem Moment präsentierenden Gegebenheiten und in Anbetracht des Rechtsgleichheitsgebotes (Art. 8 Abs. 1 BV) – am Unterlassen der Rentenberechnung in Anwendung von Rz. 7204 KSIR festzuhalten.</w:t>
      </w:r>
    </w:p>
    <w:p>
      <w:r>
        <w:rPr>
          <w:b/>
        </w:rPr>
        <w:t>E. 4</w:t>
      </w:r>
    </w:p>
    <w:p>
      <w:r>
        <w:t>Sollte sich im Verlauf der Weiterführung der stationären Massnahme für den Beschwerdeführer die Möglichkeit ergeben, einer Erwerbstätigkeit nachzugehen, so ist dessen Anspruch neu zu beurteilen. Gleiches gilt für den Fall, dass neu ein Anspruch auf Kinderrenten (vgl. E. 2.2. hiervor) ent- stehen sollte. Bei der Entlassung des Beschwerdeführers aus dem Strafvollzug wird die Verwaltung eine erneute Sachverhaltsfeststellung vorzunehmen haben (vgl. auch Rz. 7208 KSIR). Sollten zu jenem Zeitpunkt die gesetzlichen Vo- raussetzungen für den Rentenanspruch erfüllt sein, so wird dem Beschwer- deführer die Rente ab dem Monat, in welchem er entlassen wird, ausge- richtet werden (BGE 114 V 225 E. 3d S. 227; Rz. 7207 KSIR).</w:t>
      </w:r>
    </w:p>
    <w:p>
      <w:r>
        <w:rPr>
          <w:b/>
        </w:rPr>
        <w:t>E. 5</w:t>
      </w:r>
    </w:p>
    <w:p>
      <w:r>
        <w:t>Die Beschwerdegegnerin hat sich in ihrer rentenabweisenden Verfügung vom 3. Juli 2023 auf Art. 28 Abs. 1bis IVG gestützt. Obschon die Anwend- barkeit dieser Gesetzesbestimmung in der vorliegenden Konstellation frag- lich erscheint, kann dies letztlich offenbleiben, da aus anderen Gründen, wie dargelegt, kein Rentenanspruch besteht.</w:t>
      </w:r>
    </w:p>
    <w:p>
      <w:r>
        <w:rPr>
          <w:b/>
        </w:rPr>
        <w:t>E. 6</w:t>
      </w:r>
    </w:p>
    <w:p>
      <w:r>
        <w:t>Zusammenfassend ist der Rentenanspruch des Beschwerdeführers zu ver- neinen und die Verfügung vom 3. Juli 2023 damit im Ergebnis zu bestäti- gen.</w:t>
      </w:r>
    </w:p>
    <w:p>
      <w:r>
        <w:rPr>
          <w:b/>
        </w:rPr>
        <w:t>E. 7.1</w:t>
      </w:r>
    </w:p>
    <w:p>
      <w:r>
        <w:t>Nach dem Dargelegten ist die Beschwerde abzuweisen.</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 Rechtspflege bewilligt wurde, sind die Kosten einstweilen lediglich vorzu- merken.</w:t>
      </w:r>
    </w:p>
    <w:p>
      <w:r>
        <w:t>- 8 -</w:t>
      </w:r>
    </w:p>
    <w:p>
      <w:r>
        <w:rPr>
          <w:b/>
        </w:rPr>
        <w:t>E. 7.3</w:t>
      </w:r>
    </w:p>
    <w:p>
      <w:r>
        <w:t>Dem Beschwerdeführer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rPr>
          <w:b/>
        </w:rPr>
        <w:t>E. 7.4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 2. Die Verfahrenskosten von Fr. 800.00 werden dem Beschwerdeführer auf- erlegt. Zufolge Bewilligung der unentgeltlichen Rechtspflege werden sie einstweilen vorgemerkt. 3. Es werden keine Parteientschädigungen zugesprochen. 4. Das Honorar des unentgeltlichen Rechtsvertreters wird richterlich auf Fr. 3'650.00 festgesetzt. Die Obergerichtskasse wird gestützt auf § 12 Anwaltstarif angewiesen, dem unentgeltlichen Rechtsvertreter des Beschwerdeführers, MLaw Chris- tof Egli, Rechtsanwalt, Zollikon, nach Eintritt der Rechtskraft das Honorar von Fr. 3'650.00 auszurichten.</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13. Mai 2024 Versicherungsgericht des Kantons Aargau 1. Kammer Der Präsident: Die Gerichtsschreiberin i.V.: Kathriner Tschan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