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VBE.2023.30 vom 5. Juni 2023</w:t>
      </w:r>
    </w:p>
    <w:p>
      <w:r>
        <w:t>Ag Versicherungsgericht, 2023-06-05, DE</w:t>
      </w:r>
    </w:p>
    <w:p>
      <w:r>
        <w:rPr>
          <w:b/>
        </w:rPr>
        <w:t xml:space="preserve">Quelle: </w:t>
      </w:r>
      <w:r>
        <w:t>https://mcp.opencaselaw.ch/entscheid/ag_versicherungsgericht_VBE.2023.30</w:t>
      </w:r>
    </w:p>
    <w:p>
      <w:r>
        <w:t>FR: AG_VERSICHERUNGSGERICHT VBE.2023.30 du 5 juin 2023</w:t>
      </w:r>
    </w:p>
    <w:p>
      <w:r>
        <w:t>IT: AG_VERSICHERUNGSGERICHT VBE.2023.30 del 5 giugno 2023</w:t>
      </w:r>
    </w:p>
    <w:p>
      <w:pPr>
        <w:pStyle w:val="Heading2"/>
      </w:pPr>
      <w:r>
        <w:t>Erwägungen</w:t>
      </w:r>
    </w:p>
    <w:p>
      <w:r>
        <w:rPr>
          <w:b/>
        </w:rPr>
        <w:t>E. 1</w:t>
      </w:r>
    </w:p>
    <w:p>
      <w:r>
        <w:t>Der 1990 geborene Beschwerdeführer war seit dem 1. Oktober 2019 als Gipser angestellt und in dieser Eigenschaft bei der Beschwerdegegnerin obligatorisch gegen die Folgen von Berufsunfällen, Nichtberufsunfällen und Berufskrankheiten versichert. Am 8. November 2019 brach er sich beim Umsturz einer Stützmauer den rechten Unterschenkel. Für die Folgen die- ses Ereignisses erbrachte die Beschwerdegegnerin die gesetzlichen Leis- tungen (Heilbehandlung und Taggeld). Nach medizinischen Abklärungen verneinte die Beschwerdegegnerin mit Verfügung vom 21. Januar 2022 ei- nen Anspruch auf eine Invalidenrente sowie einen Anspruch auf eine Inte- gritätsentschädigung. Die dagegen erhobene Einsprache hiess die Be- schwerdegegnerin mit Einspracheentscheid vom 5. Dezember 2022 teil- weise gut und sprach dem Beschwerdeführer eine Invalidenrente gestützt auf einen Invaliditätsgrad von 10 % zu. Die Einsprache gegen die Bemes- sung der Integritätsentschädigung wies sie ab.</w:t>
      </w:r>
    </w:p>
    <w:p>
      <w:r>
        <w:rPr>
          <w:b/>
        </w:rPr>
        <w:t>E. 2</w:t>
      </w:r>
    </w:p>
    <w:p>
      <w:r>
        <w:t>Eventualiter sei die Sache an die Beschwerdegegnerin zur ordnungs- gemässen Abklärung des rechtserheblichen Sachverhalts zurückzu- weisen.</w:t>
      </w:r>
    </w:p>
    <w:p>
      <w:r>
        <w:rPr>
          <w:b/>
        </w:rPr>
        <w:t>E. 2.1</w:t>
      </w:r>
    </w:p>
    <w:p>
      <w:r>
        <w:t>In ihrem Einspracheentscheid vom 5. Dezember 2022 (VB 259) stützte sich die Beschwerdegegnerin in medizinischer Hinsicht im Wesentlichen auf die Aktenbeurteilung von Kreisarzt Dr. med. B., Facharzt für Orthopädische Chirurgie und Traumatologie des Bewegungsapparates, vom 13. Dezem- ber 2021 (VB 199). Dieser führte aus, durch die Fortsetzung der ärztlichen Behandlung sei nun über zwei Jahre nach dem initialen Unfallereignis keine namhafte Besserung des Gesundheitszustandes mehr zu erwarten. Der Endzustand sei erreicht. Die weiter andauernden Schmerzen könnten durch die Forstsetzung der ärztlichen Behandlung nicht namhaft gebessert werden. In Bezug auf die Arbeitsfähigkeit des Beschwerdeführers hielt er fest, die angestammte Tätigkeit sei anhand des Tätigkeitsbeschriebs, Aus- sendienstrapport vom 3. Juni 2020 (VB 48), nicht mehr zumutbar. Die zu tragenden Lasten würden ein zumutbares Mass übersteigen und sowohl die Schwere der Arbeit als auch die überwiegend stehende / gehende Kom- ponente seien nicht mehr zumutbar. Dem Beschwerdeführer sei auf dem allgemeinen Arbeitsmarkt eine leichte bis selten mittelschwere Arbeit ganz- tags zumutbar. Überwiegend stehende oder gehende Tätigkeiten seien wie auch Tätigkeiten, die in überwiegend unebenem Gelände stattfänden so- wie auch Arbeiten auf Leitern und Gerüsten und Arbeiten mit häufigem Knien oder Hocken, also solche in Zwangshaltungen, aus dem Tätigkeits- profil auszuschliessen. Das Hantieren mit Werkzeugen sei unter Einhaltung der oben genannten Schweregrade nicht eingeschränkt. In Bezug eines allfälligen Integritätsschadens führt Dr. med. B. aus, die Fraktur zeige sich im letzten CT vom 24. September 2021 (VB 170) knöchern durchbaut. Die neurologische Untersuchung, inklusive Elekromyografie, vom 19. Ja- nuar 2021 (VB 113) zeige normale elektrophysiologische Befunde im Be- reich des rechten Beines. Aufgrund dieser Tatsache sei die Erheblichkeits- schwelle nicht erreicht und eine Integritätsentschädigung stehe nicht zu (VB 199).</w:t>
      </w:r>
    </w:p>
    <w:p>
      <w:r>
        <w:rPr>
          <w:b/>
        </w:rPr>
        <w:t>E. 2.2</w:t>
      </w:r>
    </w:p>
    <w:p>
      <w:r>
        <w:t>Mit Vernehmlassung vom 28. Februar 2023 beantragte die Beschwerde- gegnerin die Abweisung der Beschwerde. Das Versicherungsgericht zieht in Erwägung: 1. Streitig und nachfolgend zu prüfen ist, ob die Beschwerdegegnerin zu Recht mit Einspracheentscheid vom 5. Dezember 2022 dem Beschwerde- führer (lediglich) eine Invalidenrente gestützt auf einen Invaliditätsgrad von 10 % zugesprochen und den Anspruch auf eine Integritätsentschädigung verneint hat (Vernehmlassungsbeilage [VB] 259).</w:t>
      </w:r>
    </w:p>
    <w:p>
      <w:r>
        <w:t>- 3 - 2.</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2.2.2</w:t>
      </w:r>
    </w:p>
    <w:p>
      <w:r>
        <w:t>Auch wenn die Rechtsprechung den Berichten versicherungsinterner me- dizinischer Fachpersonen stets Beweiswert zuerkannt hat, kommt ihnen praxisgemäss nicht dieselbe Beweiskraft wie einem gerichtlichen oder im</w:t>
      </w:r>
    </w:p>
    <w:p>
      <w:r>
        <w:t>- 4 -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2.2.3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3</w:t>
      </w:r>
    </w:p>
    <w:p>
      <w:r>
        <w:t>Unter Kosten- und Entschädigungsfolgen zulasten der Beschwerde- gegnerin."</w:t>
      </w:r>
    </w:p>
    <w:p>
      <w:r>
        <w:rPr>
          <w:b/>
        </w:rPr>
        <w:t>E. 3.1</w:t>
      </w:r>
    </w:p>
    <w:p>
      <w:r>
        <w:t>Der Beschwerdeführer bringt im Wesentlichen vor, die Einschätzung des behandelnden Arztes Dr. med. C., Facharzt für Physikalische Medizin und Rehabilitation, D., vom 26. Januar 2022 (VB 225) widerspräche der Ein- schätzung von Dr. med. B. vom 13. Dezember 2021. Zudem legt er eine Stellungnahme von Dr. med. C. vom 5. Januar 2023 ins Recht (Beschwer- debeilage [BB] 2). Diese Beurteilungen seien geeignet, Zweifel an der Ein- schätzung von Dr. med. B. zu begründen.</w:t>
      </w:r>
    </w:p>
    <w:p>
      <w:r>
        <w:rPr>
          <w:b/>
        </w:rPr>
        <w:t>E. 3.2.1</w:t>
      </w:r>
    </w:p>
    <w:p>
      <w:r>
        <w:t>Dr. med. C. führte im Bericht vom 26. Januar 2022 aus, der Beschwerde- führer sei nach wie vor in seiner Arbeitsfähigkeit erheblich eingeschränkt. Er betrachte die Prognose nach wie vor als ungünstig. Er sehe sowohl in der bisherigen Tätigkeit als Gipser als auch in einer möglichen Tätigkeit keine Arbeitsfähigkeit. Therapiefortschritte seien kaum zu verzeichnen (VB 225).</w:t>
      </w:r>
    </w:p>
    <w:p>
      <w:r>
        <w:rPr>
          <w:b/>
        </w:rPr>
        <w:t>E. 3.2.2</w:t>
      </w:r>
    </w:p>
    <w:p>
      <w:r>
        <w:t>In seinem Bericht vom 28. September 2022 hielt Dr. med. C. fest, beim Be- schwerdeführer habe sich, was die Schmerzsituation anbelange, nichts ge- ändert. Der Beschwerdeführer komme immer noch mit dem gleichen Gang- bild in die Sprechstunde mit zwei Unterarmgehstöcken. Ob sich noch was ändern werde, denke er zum gegenwärtigen Zeitpunkt nicht. Er habe dem</w:t>
      </w:r>
    </w:p>
    <w:p>
      <w:r>
        <w:t>- 5 - Beschwerdeführer die 80%ige Arbeitsunfähigkeit bis Ende des Jahres ver- längert, ebenso habe er ein Attest ausgestellt, dass er sitzend an einem Sprachunterricht teilnehmen könne (BB 2 S. 4).</w:t>
      </w:r>
    </w:p>
    <w:p>
      <w:r>
        <w:rPr>
          <w:b/>
        </w:rPr>
        <w:t>E. 3.2.3</w:t>
      </w:r>
    </w:p>
    <w:p>
      <w:r>
        <w:t>Dr. med. C. hielt in seinem Bericht vom 5. Januar 2023 fest, er erachte den Beschwerdeführer in einer leidensangepassten Tätigkeit aus rheumatolo- gischer Sicht im Umfang von 20 % als arbeitsfähig. Die Tätigkeit sollte überwiegend im Sitzen stattfinden. Häufiges Stehen und das Tragen von Lasten von mehr als 5 kg sollte vermieden werden. Die Einschätzung be- gründe sich aus der Einschränkung der Mobilität des Beschwerdeführers. Trotz ausgebauter Schmerztherapie und Physiotherapie habe sich keine Veränderung der Mobilität und auch der von dem Beschwerdeführer ge- klagten Schmerzsypmtomatik ergeben. Dies sei aus rheumatologischer Sicht nicht ganz nachvollziehbar (BB 2).</w:t>
      </w:r>
    </w:p>
    <w:p>
      <w:r>
        <w:rPr>
          <w:b/>
        </w:rPr>
        <w:t>E. 3.3</w:t>
      </w:r>
    </w:p>
    <w:p>
      <w:r>
        <w:t>Die letzte Aktenbeurteilung des Kreisarztes erfolgte am 13. Dezember 2021 (VB 199). Die medizinischen Berichte von Dr. med. C. vom 26. Ja- nuar 2022 (VB 225) und vom 28. September 2022 (BB 2 S. 4) wurden dem Kreisarzt nicht zur Stellungnahme unterbreitet. Diesbezüglich fehlt es an einer versicherungsmedizinischen Würdigung. Im Bericht vom 26. Ja- nuar 2022 führte Dr. med. C. aus, er sehe sowohl in der bisherigen Tätig- keit als Gipser als auch in einer möglichen Tätigkeit keine Arbeitsfähigkeit. Diese Einschätzung steht im Widerspruch zur äusserst knapp gehaltenen Aktenbeurteilung des Kreisarztes, wonach dem Beschwerdeführer eine leichte bis selten mittelschwere Arbeit ganztags zumutbar sei. Gleiches gilt für den im Beschwerdeverfahren eingereichten Bericht von Dr. med. C. vom 5. Januar 2023. Zwar datiert dieser Bericht nach dem Ein- spracheentscheid vom 5. Dezember 2022, er erlaubt jedoch Rückschlüsse für den Zeitraum bis zum Erlass des Einspracheentscheids, zumal sich der Beschwerdeführer seit dem 13. August 2020 (VB 62) bei Dr. med. C. in Be- handlung befindet (vgl. Urteil des Bundesgerichts 9C_379/2018 vom 12. Juli 2018 E. 3.1 mit Hinweisen). Die dort vertretene Ansicht, wonach der Beschwerdeführer auch in einer leidensangepassten Tätigkeit lediglich im Umfang von 20 % arbeitsfähig sei, widerspricht ebenfalls der Einschät- zung des Kreisarztes. Mit den Berichten von Dr. med. C. vom 26. Januar 2022, 28. September 2022 und vom 5. Januar 2023 liegen Einschätzungen vor, welche zwar nicht einlässlich begründet und damit nicht allein beweis- kräftigt sind, aber dennoch der Aktenbeurteilung von Dr. med. B. widerspre- chen. In Anbetracht der strengen Voraussetzungen an eine reine versiche- rungsinterne Aktenbeurteilung bestehen damit zumindest geringe Zweifel an der Aktenbeurteilung von Dr. med. B., womit sich die Leistungsansprü- che des Beschwerdeführers gestützt auf dessen Einschätzungen nicht ab- schliessend beurteilen lassen.</w:t>
      </w:r>
    </w:p>
    <w:p>
      <w:r>
        <w:t>- 6 -</w:t>
      </w:r>
    </w:p>
    <w:p>
      <w:r>
        <w:rPr>
          <w:b/>
        </w:rPr>
        <w:t>E. 3.4</w:t>
      </w:r>
    </w:p>
    <w:p>
      <w:r>
        <w:t>Der anspruchsrelevante medizinische Sachverhalt erweist sich damit im Lichte der Untersuchungsmaxime (Art. 43 Abs. 1 ATSG; BGE 133 V 196 E. 1.4 S. 200; 125 V 193 E. 2 S. 195; 122 V 157 E. 1a S. 158) als ungenü- gend abgeklärt. Die Sache ist daher – wie eventualiter beantragt – zur er- gänzenden Abklärung unter Einbezug der aktuellen medizinischen Berichte an die Beschwerdegegnerin zurückzuweisen (vgl. BGE 139 V 99 E. 1.1 S. 100; 137 V 210 E. 4.4.1.4 S. 264 f.). Anschliessend hat sie neu über die Leistungsansprüche des Beschwerdeführers zu verfügen. Damit erübrigen sich Ausführungen zu den weiteren Vorbringen des Beschwerdeführers.</w:t>
      </w:r>
    </w:p>
    <w:p>
      <w:r>
        <w:rPr>
          <w:b/>
        </w:rPr>
        <w:t>E. 4.1</w:t>
      </w:r>
    </w:p>
    <w:p>
      <w:r>
        <w:t>Nach dem Dargelegten ist die Beschwerde in dem Sinne gutzuheissen, dass der angefochtene Einspracheentscheid vom 5. Dezember 2022 auf- zuheben und die Sache zur weiteren Abklärung im Sinne der Erwägungen und zur Neuverfügung an die Beschwerdegegnerin zurückzuweisen ist.</w:t>
      </w:r>
    </w:p>
    <w:p>
      <w:r>
        <w:rPr>
          <w:b/>
        </w:rPr>
        <w:t>E. 4.2</w:t>
      </w:r>
    </w:p>
    <w:p>
      <w:r>
        <w:t>Das Verfahren ist kostenlos (Art. 61 lit. fbis ATSG).</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5. Dezember 2022 aufgehoben und die Sache zur weiteren Abklärung im Sinne der Erwägungen und Neuverfügung an die Beschwerdegegnerin zurückgewiesen. 2. Es werden keine Verfahrenskosten erhoben. 3. Die Beschwerdegegnerin wird verpflichtet, dem Beschwerdeführer die Par- teikosten in richterlich festgesetzter Höhe von Fr. 2'450.00 zu bezahlen.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Juni 2023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