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VBE.2023.257 vom 11. Januar 2024</w:t>
      </w:r>
    </w:p>
    <w:p>
      <w:r>
        <w:t>Ag Versicherungsgericht, 2024-01-11, DE</w:t>
      </w:r>
    </w:p>
    <w:p>
      <w:r>
        <w:rPr>
          <w:b/>
        </w:rPr>
        <w:t xml:space="preserve">Quelle: </w:t>
      </w:r>
      <w:r>
        <w:t>https://mcp.opencaselaw.ch/entscheid/ag_versicherungsgericht_VBE.2023.257</w:t>
      </w:r>
    </w:p>
    <w:p>
      <w:r>
        <w:t>FR: AG_VERSICHERUNGSGERICHT VBE.2023.257 du 11 janvier 2024</w:t>
      </w:r>
    </w:p>
    <w:p>
      <w:r>
        <w:t>IT: AG_VERSICHERUNGSGERICHT VBE.2023.257 del 11 gennaio 2024</w:t>
      </w:r>
    </w:p>
    <w:p>
      <w:pPr>
        <w:pStyle w:val="Heading2"/>
      </w:pPr>
      <w:r>
        <w:t>Erwägungen</w:t>
      </w:r>
    </w:p>
    <w:p>
      <w:r>
        <w:rPr>
          <w:b/>
        </w:rPr>
        <w:t>E. 1</w:t>
      </w:r>
    </w:p>
    <w:p>
      <w:r>
        <w:t>Der 1963 geborene Beschwerdeführer war als Fassadenmonteur tätig und daher bei der Beschwerdegegnerin gegen Unfallfolgen versichert. Am 22. Mai 2018 verletzte er sich bei der Arbeit, als er beim Durchsägen eines Blechs abrutschte und seine rechte Hand in eine Säge ("Flex") gezogen wurde. Die Beschwerdegegnerin erbrachte für dieses Ereignis in der Folge vorübergehende Leistungen. Am 10. August 2022 teilte sie dem Beschwer- deführer mit, sie stelle die vorübergehenden Leistungen per 31. August 2022 ein. Mit Verfügung vom 22. September 2022 sprach sie ihm sodann eine Invalidenrente bei einem Invaliditätsgrad von 11 % sowie eine Integri- tätsentschädigung bei einer Integritätseinbusse von 5 % zu. Die dagegen erhobene Einsprache wies sie mit Einspracheentscheid vom 25. April 2023 ab.</w:t>
      </w:r>
    </w:p>
    <w:p>
      <w:r>
        <w:rPr>
          <w:b/>
        </w:rPr>
        <w:t>E. 2</w:t>
      </w:r>
    </w:p>
    <w:p>
      <w:r>
        <w:t>Es sei dem Versicherten eine angemessene Integritätsentschädigung unter Berücksichtigung der psychischen Unfallfolgen zuzusprechen.</w:t>
      </w:r>
    </w:p>
    <w:p>
      <w:r>
        <w:rPr>
          <w:b/>
        </w:rPr>
        <w:t>E. 2.1</w:t>
      </w:r>
    </w:p>
    <w:p>
      <w:r>
        <w:t>Die Beschwerdegegnerin ging im angefochtenen Einspracheentscheid zu- sammengefasst davon aus, der Fallabschluss sei zu Recht (per 31. August 2022) erfolgt. Die darüber hinaus vom Beschwerdeführer geltend gemach- ten psychischen Beschwerden stünden weder in einem natürlichen noch in einem adäquaten Kausalzusammenhang zum Unfallereignis vom 22. Mai 2018. Sodann sprach sie dem Beschwerdeführer eine Invalidenrente bei einem Invaliditätsgrad von 11 % sowie eine Integritätsentschädigung bei einer Integritätseinbusse von 5 % zu. Dagegen bringt der Beschwerdefüh- rer unter anderem mit Verweis auf seinen behandelnden Psychiater Dr. med. B._____ im Wesentlichen vor, seine psychischen Beschwerden seien sowohl natürlich als auch adäquat kausal auf das Unfallereignis zu- rückzuführen. Des Weiteren sei die Invaliditätsbemessung falsch vorge- nommen worden, da zum einen die psychischen Beschwerden nicht be- rücksichtigt worden seien und zum anderen auch ein Abzug vom Tabellen- lohn hätte gewährt werden müssen. Seine Restarbeitsfähigkeit sei indes ohnehin nicht mehr verwertbar. Darüber hinaus sei ihm aufgrund seiner psychischen Beschwerden auch eine höhere Integritätsentschädigung zu- zusprechen.</w:t>
      </w:r>
    </w:p>
    <w:p>
      <w:r>
        <w:t>- 4 -</w:t>
      </w:r>
    </w:p>
    <w:p>
      <w:r>
        <w:rPr>
          <w:b/>
        </w:rPr>
        <w:t>E. 2.2</w:t>
      </w:r>
    </w:p>
    <w:p>
      <w:r>
        <w:t>Streitig und zu prüfen ist somit, ob die Beschwerdegegnerin dem Be- schwerdeführer mit Einspracheentscheid vom 25. April 2023 zu Recht (le- diglich) eine Invalidenrente bei einem Invaliditätsgrad von 11 % sowie eine Integritätsentschädigung bei einer Integritätseinbusse von 5 % zugespro- chen hat. 3.</w:t>
      </w:r>
    </w:p>
    <w:p>
      <w:r>
        <w:rPr>
          <w:b/>
        </w:rPr>
        <w:t>E. 2.3</w:t>
      </w:r>
    </w:p>
    <w:p>
      <w:r>
        <w:t>Mit instruktionsrichterlicher Verfügung vom 14. Juli 2023 wurde dem Be- schwerdeführer die unentgeltliche Rechtspflege bewilligt und lic. iur. Mi- chael Oeschger, Advokat, Basel, zu seinem unentgeltlichen Vertreter er- nannt.</w:t>
      </w:r>
    </w:p>
    <w:p>
      <w:r>
        <w:t>- 3 - Das Versicherungsgericht zieht in Erwägung: 1. Im verwaltungsgerichtlichen Beschwerdeverfahren sind grundsätzlich nur Rechtsverhältnisse zu überprüfen bzw. zu beurteilen, zu denen die zustän- dige Verwaltungsbehörde vorgängig verbindlich – in Form einer Verfügung bzw. eines Einspracheentscheides – Stellung genommen hat. Insoweit be- stimmt die Verfügung bzw. der Einspracheentscheid den beschwerdeweise weiterziehbaren Anfechtungsgegenstand. Umgekehrt fehlt es an einem An- fechtungsgegenstand und somit an einer Sachurteilsvoraussetzung, wenn und insoweit keine Verfügung bzw. Einspracheentscheid ergangen ist (BGE 131 V 164 E. 2.1 S. 164 mit Hinweis; Urteil des Bundesge- richts 8C_126/2022 vom 7. April 2022 E. 4.3). Der Beschwerdeführer beantragt, es sei ihm für das Einspracheverfahren Kostenerlass sowie ein unentgeltlicher Rechtsbeistand zu bewilligen (Rechtsbegehren Ziff. 3). Die Beschwerdegegnerin hat im angefochtenen Einspracheentscheid vom 25. April 2023 (Vernehmlassungsbeilage [VB] 377) nicht über eine unentgeltliche Verbeiständung im Einsprachever- fahren befunden. Somit fehlt es betreffend den entsprechenden Antrag des Beschwerdeführers an einem Anfechtungsgegenstand im Sinn von Art. 56 Abs. 1 ATSG. Auf die Beschwerde ist daher in diesem Umfang nicht einzu- treten. 2.</w:t>
      </w:r>
    </w:p>
    <w:p>
      <w:r>
        <w:rPr>
          <w:b/>
        </w:rPr>
        <w:t>E. 3</w:t>
      </w:r>
    </w:p>
    <w:p>
      <w:r>
        <w:t>Es sei dem Versicherten für das Einspracheverfahren der Kostenerlass mit dem unterzeichneten Anwalt als unentgeltlichem Rechtsbeistand zu bewilligen.</w:t>
      </w:r>
    </w:p>
    <w:p>
      <w:r>
        <w:rPr>
          <w:b/>
        </w:rPr>
        <w:t>E. 3.1</w:t>
      </w:r>
    </w:p>
    <w:p>
      <w:r>
        <w:t>Soweit das Gesetz nichts anderes bestimmt, werden die Versicherungs- leistungen bei Berufsunfällen, Nichtberufsunfällen und Berufskrankheiten gewährt (Art. 6 Abs. 1 UVG). Ist der Versicherte infolge des Unfalles zu mindestens 10 % invalid (Art. 8 ATSG), so hat er Anspruch auf eine Invali- denrente, sofern sich der Unfall vor Erreichen des ordentlichen Rentenal- ters ereignet hat (Art. 18 Abs. 1 UVG). Gemäss Art. 24 UVG hat der Versi- cherte, der durch den Unfall eine dauernde erhebliche Schädigung der kör- perlichen, geistigen oder psychischen Integrität erleidet, zudem Anspruch auf eine angemessene Integritätsentschädigung (Abs. 1).</w:t>
      </w:r>
    </w:p>
    <w:p>
      <w:r>
        <w:rPr>
          <w:b/>
        </w:rPr>
        <w:t>E. 3.2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(BGE 129 V 177 E. 3.1 S. 181 mit Hinwei- sen; vgl. auch BGE 134 V 109 E. 2.1 S. 111 f. und 129 V 402 E. 4.3.1 S. 406).</w:t>
      </w:r>
    </w:p>
    <w:p>
      <w:r>
        <w:rPr>
          <w:b/>
        </w:rPr>
        <w:t>E. 3.3</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 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w:t>
      </w:r>
    </w:p>
    <w:p>
      <w:r>
        <w:t>- 5 -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[vgl. BGE 134 V 109 E. 10.3 S. 130]).</w:t>
      </w:r>
    </w:p>
    <w:p>
      <w:r>
        <w:rPr>
          <w:b/>
        </w:rPr>
        <w:t>E. 3.4</w:t>
      </w:r>
    </w:p>
    <w:p>
      <w:r>
        <w:t>Die Adäquanzprüfung zwischen dem Unfallereignis und den geklagten ge- sundheitlichen Beschwerden hat im Zeitpunkt des Fallabschlusses zu er- folgen. Der Unfallversicherer hat Heilbehandlung und Taggeldleistungen nur solange zu gewähren, als von der Fortsetzung der ärztlichen Behand- lung eine namhafte Besserung des Gesundheitszustandes erwartet wer- den kann. Trifft dies nicht mehr zu, ist der Fall unter Einstellung der vo- rübergehenden Leistungen mit gleichzeitiger Prüfung des Anspruchs auf eine Invalidenrente und auf eine Integritätsentschädigung abzuschliessen (vgl. auch: BGE 134 V 109 E. 3 ff. S. 112 ff., 133 V 64 E. 6.6.2; RKUV 2006 U 571 S. 82).</w:t>
      </w:r>
    </w:p>
    <w:p>
      <w:r>
        <w:rPr>
          <w:b/>
        </w:rPr>
        <w:t>E. 4</w:t>
      </w:r>
    </w:p>
    <w:p>
      <w:r>
        <w:t>Unter Kosten- und Entschädigungsfolge zu Lasten der Beschwerde- gegnerin."</w:t>
      </w:r>
    </w:p>
    <w:p>
      <w:r>
        <w:rPr>
          <w:b/>
        </w:rPr>
        <w:t>E. 4.1</w:t>
      </w:r>
    </w:p>
    <w:p>
      <w:r>
        <w:t>In medizinischer Hinsicht stützte sich die Beschwerdegegnerin im Wesent- lichen auf die Beurteilung von Dr. med. C._____, Facharzt für Orthopädi- sche Chirurgie und Traumatologie des Bewegungsapparates sowie Prakti- scher Arzt, Abteilung Versicherungsmedizin, vom 27. April 2022. Zusam- mengefasst führte dieser aus, es liege nunmehr ein medizinischer Endzu- stand vor. Von weiteren therapeutischen Massnahmen könne mit überwie- gender Wahrscheinlichkeit keine namhafte Besserung des Gesundeitszu- standes mehr erwartet werden. Der Beschwerdeführer sei Rechtshänder. Dessen gelernten Tätigkeiten als Lackierer und Schweisser seien ihm auf- grund der erheblich eingeschränkten Finger- und Handfunktion (der rech- ten Hand) nicht mehr zumutbar. In einer angepassten, sehr leichten kör- perlichen Tätigkeit (maximal bis 5 kg) sei der Beschwerdeführer vollum- fänglich ("Vollzeitig/vollschichtig/ganztags") arbeitsfähig. Sämtliche Tätig- keiten mit Anforderung an eine normale Greifffunktion der rechten Hand sowie mit besonderer Anforderung an die Feinmotorik der rechten Hand könnten nicht mehr durchgeführt werden. Des Weiteren sollten sämtliche "Tätigkeiten mit Vibrationsbelastung der rechten Hand, Tätigkeiten im Ni- veau der Horizontalen und darüber mit dem rechten Arm und der rechten</w:t>
      </w:r>
    </w:p>
    <w:p>
      <w:r>
        <w:t>- 6 - Hand" vermieden werden. Sodann könnten Tätigkeiten auf Leitern und Ge- rüsten, bei denen eine intakte Festhaltefunktion vorausgesetzt werde sowie Tätigkeiten mit besonderer Anforderung an die manuelle Geschicklichkeit der rechten Hand, nicht mehr durchgeführt werden (VB 304 S. 8 f.).</w:t>
      </w:r>
    </w:p>
    <w:p>
      <w:r>
        <w:rPr>
          <w:b/>
        </w:rPr>
        <w:t>E. 4.2</w:t>
      </w:r>
    </w:p>
    <w:p>
      <w:r>
        <w:t>Die Beurteilung von Dr. med. C._____ vom 27. April 2022 sowie die von der Beschwerdegegnerin per 31. August 2022 vorgenommene Einstellung der vorübergehenden Leistungen werden vom rechtlich vertretenen Be- schwerdeführer nicht gerügt (BGE 119 V 347 E. 1a S. 349 f.) und geben auch mit Blick auf die Akten zu keinen Beanstandungen Anlass.</w:t>
      </w:r>
    </w:p>
    <w:p>
      <w:r>
        <w:rPr>
          <w:b/>
        </w:rPr>
        <w:t>E. 5.1</w:t>
      </w:r>
    </w:p>
    <w:p>
      <w:r>
        <w:t>Zu prüfen ist im Folgenden, ob die vom Beschwerdeführer über den 31. Au- gust 2022 hinaus geltend gemachten psychischen Beschwerden in einem Kausalzusammenhang zum Unfallereignis vom 22. Mai 2018 stehen.</w:t>
      </w:r>
    </w:p>
    <w:p>
      <w:r>
        <w:rPr>
          <w:b/>
        </w:rPr>
        <w:t>E. 5.2</w:t>
      </w:r>
    </w:p>
    <w:p>
      <w:r>
        <w:t>Der Beschwerdeführer verweist diesbezüglich auf einen Bericht von Dr. med. B._____, Facharzt für Psychiatrie und Psychotherapie, welcher am 27. Dezember 2022 eine seit Behandlungsbeginn am 23. November 2022 bestehende mittelgradige depressive Episode ohne somatisches Syndrom (ICD-10 F32.10) diagnostizierte. Die psychischen Beeinträchti- gungen seien mit überwiegender Wahrscheinlichkeit auf das Unfallereignis vom 22. Mai 2018 zurückzuführen, da der Beschwerdeführer seit dem Un- fall mit Ängsten und depressiven Zustandsbildern gelebt habe und auch damals bereits eine psychiatrische Behandlung indiziert gewesen sei, wel- che indes wegen sprachlichen Barrieren nicht wahrgenommen worden sei. Aus psychiatrischer Sicht bestehe eine 100%ige Arbeitsunfähigkeit (VB 359 S. 1 f.).</w:t>
      </w:r>
    </w:p>
    <w:p>
      <w:r>
        <w:rPr>
          <w:b/>
        </w:rPr>
        <w:t>E. 5.3</w:t>
      </w:r>
    </w:p>
    <w:p>
      <w:r>
        <w:t>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w:t>
      </w:r>
    </w:p>
    <w:p>
      <w:r>
        <w:t>- 7 -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 - besonders dramatische Begleitumstände oder besondere Eindrücklichkeit des Unfalls; - die Schwere oder besondere Art der erlittenen (somatischen) Verletzungen, insbesondere ihre erfahrungsgemässe Eignung, psychi- 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129 V 177 E. 4.1 S. 184; 115 V 133 E. 6c/aa S. 140).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115 V 133 E. 6b/bb S. 140 f.). Sofern keines der Kriterien in besonders ausge- 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w:t>
      </w:r>
    </w:p>
    <w:p>
      <w:r>
        <w:t>- 8 - drei Kriterien ausreichen (Urteil des Bundesgerichts 8C_897/2009 vom 29. Januar 2010 E. 4.5; vgl. auch Urteil des Bundesgerichts 8C_476/2010 vom 7. September 2010 E. 2.4 mit Hinweisen).</w:t>
      </w:r>
    </w:p>
    <w:p>
      <w:r>
        <w:rPr>
          <w:b/>
        </w:rPr>
        <w:t>E. 5.4.1</w:t>
      </w:r>
    </w:p>
    <w:p>
      <w:r>
        <w:t>Die Unfallschwere ist im Rahmen einer objektivierten Betrachtungsweise auf Grund des augenfälligen Geschehensablaufs mit den sich dabei entwi- ckelnden Kräften zu beurteilen. Nicht relevant sind die Kriterien, welche bei der Prüfung der Adäquanz bei mittelschweren Unfällen Beachtung finden; dies gilt etwa für die – ein eigenes Kriterium bildenden – Verletzungen, wel- che sich die versicherte Person zuzog, aber auch für – unter dem Gesichts- punkt der besonders dramatischen Begleitumstände oder besonderen Ein- drücklichkeit des Unfalls zu prüfende – äussere Umstände, wie eine allfäl- lige Dunkelheit im Unfallzeitpunkt oder Verletzungs- resp. gar Todesfolgen, die der Unfall für andere Personen nach sich zog (Urteil des Bundesge- richts 8C_66/2010 vom 6. September 2010 E. 4.1 mit Hinweis unter ande- rem auf SVR 2008 UV Nr. 8 S. 26, U 2/07 E. 5.3.1). Einen leichten Unfall nahm die bundesgerichtliche Rechtsprechung etwa bei einem Versicherten, welcher bei der Arbeit auf einem schneebedeckten Gerüst ausrutschte und sich am Knie verletzte (Urteil des Bundesgerichts 8C_454/2014 vom 2. September 2014 E. 6.3) sowie bei einem geringfügi- gen Aufschlagen des Kopfes, beim Übertreten eines Fusses (BGE 115 V 133 E. 6a S. 139) oder beim Sturz auf einer Treppe (Urteil des Bundesge- richts 8C_672/2009 vom 28. September 2009) an. Von einem mittelschwe- ren Unfall im Grenzbereich zu den leichten ging das Bundesgericht dage- gen beispielsweise bei einem Versicherten aus, der sich beim Zuschneiden von Passholz in die Finger seiner rechten Hand geschnitten hatte (Urteil des Bundesgerichts 8C_394/2022 vom 8. November 2022 E. 5.2.1), bei ei- ner Beeinträchtigung der Fingerkuppen durch ein rotierendes Messer eines Rasenmähers und anschliessend notwendiger Amputation des Endgliedes des linken Mittelfingers (Urteil des Eidgenössischen Versicherungsgerichts U 38/00 vom 7. Mai 2001) sowie bei der Abtrennung der Finger II-IV auf der Höhe der Mittelgelenke und des Fingers V auf der Höhe der Endpha- lanx durch ein Stahlseil beim Holzführen (Urteil des Eidgenössischen Ver- sicherungsgerichts U 38/99 vom 7. Mai 2001 E. 2a). Vor dem Hintergrund der soeben dargelegten Rechtsprechung ist das vor- liegende Unfallereignis vom 22. Mai 2018, bei welchem die Finger der rech- ten Hand des Beschwerdeführers in eine Säge gezogen wurden – entge- gen der Ansicht der Beschwerdegegnerin, welche das Ereignis als leichten Unfall gewertet hatte – als mittelschwerer Unfall im Grenzbereich zu den leichten zu qualifizieren. Folglich müssten für die Annahme eines adäqua- ten Kausalzusammenhangs der vom Beschwerdeführer geltend gemach-</w:t>
      </w:r>
    </w:p>
    <w:p>
      <w:r>
        <w:t>- 9 - ten psychischen Beschwerden zum vorliegend in Frage stehenden Unfall- ereignis vier Kriterien erfüllt sein oder eines davon in besonderes ausge- prägter Weise vorliegen.</w:t>
      </w:r>
    </w:p>
    <w:p>
      <w:r>
        <w:rPr>
          <w:b/>
        </w:rPr>
        <w:t>E. 5.4.2</w:t>
      </w:r>
    </w:p>
    <w:p>
      <w:r>
        <w:t>Ob besonders dramatische Begleitumstände oder eine besondere Ein- drücklichkeit des Ereignisses vorliegen, beurteilt sich objektiv und nicht auf- grund des subjektiven Empfindens bzw. Angstgefühls der versicherten Per- son (BGE 140 V 356 E. 5.6.1). Das Vorliegen dieses Kriteriums wird vom Beschwerdeführer nicht geltend gemacht. Die Beschwerdegegnerin ver- neinte dies mit Blick auf die Akten zu Recht. An die Erfüllung dieses Krite- riums sind nämlich deutlich höhere Anforderungen gestellt, weisen doch sämtliche der als mittelschwer qualifizierten Unfälle bereits eine gewisse Eindrücklichkeit auf (vgl. etwa Urteil des Bundesgerichts 8C_451/2022 vom 1. Dezember 2022 E. 4.2.2 mit Hinweisen).</w:t>
      </w:r>
    </w:p>
    <w:p>
      <w:r>
        <w:rPr>
          <w:b/>
        </w:rPr>
        <w:t>E. 5.4.3</w:t>
      </w:r>
    </w:p>
    <w:p>
      <w:r>
        <w:t>Das Kriterium der Schwere oder besonderen Art der erlittenen (somati- schen) Verletzungen und deren Geeignetheit, psychische Fehlentwicklun- gen auszulösen, wurde etwa bei Frakturen im Gesichtsbereich (Urteil des Bundesgerichts 8C_825/2008 vom 9. April 2009 E. 4.4) oder einem trotz von Ärzten als schwer bezeichneten Polytraumas mit Thorax- und Abdomi- naltrauma und offenen Gesichtsschädelfrakturen (Urteil des Bundesge- richts 8C_197/2009 vom 19. November 2009 E. 3.6) verneint. Ebenso er- achtete das Bundesgericht ein leichtgradiges Schädelhirntrauma mit un- dislozierter Kalottenfraktur und lateraler undislozierter Mittelgesichtsfraktur sowie distalen undislozierten Radiusfrakturen links und rechts zwar als nicht unerheblich, jedoch als nicht als besonders geeignet, psychische Fehlreaktionen auszulösen (Urteil des Bundesgerichts 8C_596/2022 vom 11. Januar 2023 E. 4.5.3). Der Beschwerdeführer hat sich im vorliegenden Fall eine Schnittverletzung samt Fraktur des Endgliedes des Zeigefingers zugezogen, wobei er den Finger noch habe bewegen können und keine Kribbelparästhesien und kein Taubheitsgefühl angegeben habe (VB 12 S. 1). Angesichts dieses Umstandes und vor dem Hintergrund der darge- legten Rechtsprechung ist das Kriterium nicht erfüllt.</w:t>
      </w:r>
    </w:p>
    <w:p>
      <w:r>
        <w:rPr>
          <w:b/>
        </w:rPr>
        <w:t>E. 5.4.4</w:t>
      </w:r>
    </w:p>
    <w:p>
      <w:r>
        <w:t>Das Kriterium der ungewöhnlich langen Dauer der ärztlichen Behandlung setzt eine länger dauernde, kontinuierliche, mit einer gewissen Planmäs- sigkeit auf die Verbesserung des Gesundheitszustandes gerichtete Be- handlung des somatischen Leidens voraus (Urteil des Bundesgerichts 8C_647/2018 vom 16. Januar 2019 E. 5.3; vgl. BGE 140 V 356 E. 5.6.2 S. 366). Den Akten ist zu entnehmen, dass sich der Beschwerdeführer am 22. Mai 2018 notfallmässig behandeln liess (VB 12). Am 25. Mai 2018, 30. November 2018, 16. September 2019 und am 17. November 2021 fan- den sodann Eingriffe an der rechten Hand des Beschwerdeführers statt</w:t>
      </w:r>
    </w:p>
    <w:p>
      <w:r>
        <w:t>- 10 - (vgl. VB 304 S. 1 ff.). Im Übrigen fanden im Wesentlichen ärztliche Kontroll- untersuchungen statt. Vor diesem Hintergrund ist das Kriterium zumindest nicht in besonders ausgeprägter Weise erfüllt.</w:t>
      </w:r>
    </w:p>
    <w:p>
      <w:r>
        <w:rPr>
          <w:b/>
        </w:rPr>
        <w:t>E. 5.4.5</w:t>
      </w:r>
    </w:p>
    <w:p>
      <w:r>
        <w:t>Gemäss Rechtsprechung sind psychische Beschwerden im Zusammen- hang mit dem Merkmal "(körperliche) Dauerschmerzen" nicht miteinzube- ziehen, auch wenn sie körperlich imponieren (Urteil des Bundesgerichts 8C_528/2021 vom 3. Mai 2022 E. 7.3.2). Die Beschwerdegegnerin ver- weist diesbezüglich zu Recht auf den Bericht des Spitals D._____ vom 12. Juli 2019, in welchem festgehalten wurde, es sei "eigentlich nicht klar", woher die Beschwerden stammen würden. Radiologisch und im MRI hätten sich wenige Hinweise auf eine Arthrose und keine Hinweise auf ein CRPS ergeben. Es sei zudem mehrfach eine Infiltration mit Steroiden erfolgt, was keine Besserung gebracht habe (VB 111). Da die Schmerzen somit keine organische Ursache haben, ist das Kriterium nicht erfüllt.</w:t>
      </w:r>
    </w:p>
    <w:p>
      <w:r>
        <w:rPr>
          <w:b/>
        </w:rPr>
        <w:t>E. 5.4.6</w:t>
      </w:r>
    </w:p>
    <w:p>
      <w:r>
        <w:t>Im Weiteren sind keine Hinweise auf eine ärztliche Fehlbehandlung akten- kundig, was vom Beschwerdeführer denn auch nicht in Abrede gestellt wird (Beschwerde S. 10).</w:t>
      </w:r>
    </w:p>
    <w:p>
      <w:r>
        <w:rPr>
          <w:b/>
        </w:rPr>
        <w:t>E. 5.4.7</w:t>
      </w:r>
    </w:p>
    <w:p>
      <w:r>
        <w:t>Aus der blossen Dauer der ärztlichen Behandlung und der geklagten Be- schwerden darf nicht schon auf einen schwierigen Heilungsverlauf und er- hebliche Komplikationen geschlossen werden. Es bedarf dazu besonderer Gründe, welche die Genesung beeinträchtigt oder verzögert haben (Urteile des Bundesgerichts 8C_542/2020 vom 13. November 2020 E. 6.2; 8C_627/2019 vom 10. März 2020 E. 5.4.3). Solche Gründe sind vorliegend nicht ersichtlich. Des Weiteren erfolgte die im November 2018 erfolge Kom- pressionsschraubenarthrodese (zumindest teilweise) und die im Septem- ber 2019 erfolgte Implantation einer CapFlex-Prothese aufgrund einer per- sistierenden Schmerzhaftigkeit (VB 266 S. 1). Dem Bericht des Spitals D._____ vom 11. März 2021 ist zudem zu entnehmen, es müsse nach sehr langer Leidensgeschichte "objektiviert werden", dass der Beschwerdefüh- rer im Wesentlichen an einer Hypästhesie des Zeigefingers, verbunden mit vielen anderen Beschwerden leide, welche indes "durch andere Fachärzte" nicht schlüssig habe objektiviert werden können (VB 250 S. 5). Nach dem Gesagten ist das Kriterium nicht erfüllt.</w:t>
      </w:r>
    </w:p>
    <w:p>
      <w:r>
        <w:rPr>
          <w:b/>
        </w:rPr>
        <w:t>E. 5.4.8</w:t>
      </w:r>
    </w:p>
    <w:p>
      <w:r>
        <w:t>Das zuletzt zu prüfende Kriterium des Grades und der Dauer der physisch bedingten Arbeitsunfähigkeit bezieht sich schliesslich nicht allein auf das Leistungsvermögen im angestammten Beruf (Urteil des Bundesgerichts 8C_803/2017 vom 14. Juni 2018 E. 3.7). Das Kriterium ist vorliegend nicht</w:t>
      </w:r>
    </w:p>
    <w:p>
      <w:r>
        <w:t>- 11 - erfüllt, ist der Beschwerdeführer gemäss der beweiskräftigen Stellung- nahme von Dr. med. C._____ vom 27. April 2022 in einer angepassten Tä- tigkeit doch zu 100 % arbeitsfähig.</w:t>
      </w:r>
    </w:p>
    <w:p>
      <w:r>
        <w:rPr>
          <w:b/>
        </w:rPr>
        <w:t>E. 5.4.9</w:t>
      </w:r>
    </w:p>
    <w:p>
      <w:r>
        <w:t>Zusammengefasst ist somit höchstens ein Kriterium (ungewöhnlich lange Dauer der ärztlichen Behandlung), dieses jedoch nicht in ausgeprägter Weise, erfüllt. Die Beschwerdegegnerin hat einen adäquaten Kausalzu- sammenhang der vom Beschwerdeführer geltend gemachten psychischen Beschwerden zum Unfallereignis vom 22. Mai 2018 somit zu Recht ver- neint. Die Frage nach der natürlichen Unfallkausalität der psychischen Be- schwerden kann daher offengelassen werden (BGE 148 V 301 E. 4.5.1 S. 309).</w:t>
      </w:r>
    </w:p>
    <w:p>
      <w:r>
        <w:rPr>
          <w:b/>
        </w:rPr>
        <w:t>E. 6.1</w:t>
      </w:r>
    </w:p>
    <w:p>
      <w:r>
        <w:t>Der Beschwerdeführer rügt ferner die Invaliditätsbemessung. Es sei von einer (psychisch bedingten) 100%igen Arbeitsunfähigkeit auszugehen. Seine verbliebene Restarbeitsfähigkeit sei indes ohnehin nicht mehr ver- wertbar (Beschwerde S. 12 ff.).</w:t>
      </w:r>
    </w:p>
    <w:p>
      <w:r>
        <w:rPr>
          <w:b/>
        </w:rPr>
        <w:t>E. 6.2</w:t>
      </w:r>
    </w:p>
    <w:p>
      <w:r>
        <w:t>Die Beschwerdegegnerin ging im angefochtenen Einspracheentscheid von einem Invaliditätsgrad von 11 % aus. Das Valideneinkommen setzte sie auf Fr. 70'980.00 fest. Unter Berücksichtigung eines leidensbedingten Abzugs von 5 % ging sie sodann von einem Invalideneinkommen von Fr. 63'328.00 aus (VB 377).</w:t>
      </w:r>
    </w:p>
    <w:p>
      <w:r>
        <w:rPr>
          <w:b/>
        </w:rPr>
        <w:t>E. 6.3</w:t>
      </w:r>
    </w:p>
    <w:p>
      <w:r>
        <w:t>Gemäss der beweiskräftigen Stellungnahme von Dr. med. C._____ vom 27. April 2023 ist der Beschwerdeführer aufgrund des Unfallereignisses in seiner angestammten Tätigkeit nicht mehr arbeitsfähig. In einer angepass- ten Tätigkeit besteht jedoch keine auf das Unfallereignis zurückzuführende Einschränkung der Arbeitsfähigkeit (VB 304). Was die psychischen Be- schwerden betrifft, sind diese wie bereits dargelegt nicht als unfallkausal zu werten und bei der Invaliditätsberechnung daher nicht zu berücksichtigen. Hinsichtlich des geltend gemachten Abzugs vom Tabellenlohn ist auf Fol- gendes hinzuweisen: Das Bundesgericht erachtete bei einem Versicherten, der aufgrund seiner Verletzungen sowohl an der rechten wie auch an der linken Hand bei schweren und bei feinmotorischen Tätigkeiten einge- schränkt war, einen 10%igen Abzug als angemessen (vgl. Urteil des Bun- desgerichts 8C_629/2021 vom 24. März 2022 E. 4.1.4 ff.). Aufgrund des Umstandes, dass der Beschwerdeführer in seiner rechten, nicht jedoch in seiner linken Hand eingeschränkt ist (vgl. E. 4.1), erscheint der von der Be-</w:t>
      </w:r>
    </w:p>
    <w:p>
      <w:r>
        <w:t>- 12 - schwerdegegnerin aufgrund der leidensbedingten Einschränkungen ge- währte 5%ige Abzug als angemessen. Weitere Gründe, welche einen Ab- zug vom Tabellenlohn zu rechtfertigen vermöchten, werden vom Be- schwerdeführer nicht vorgebracht (BGE 119 V 347 E. 1a S. 349 f.) und sind auch nicht aktenkundig. So besteht in einer angepassten Tätigkeit eine volle Arbeitsfähigkeit. Hilfsarbeitertätigkeiten werden auf dem massgeben- den ausgeglichenen Stellenmarkt sodann altersunabhängig nachgefragt (BGE 146 V 16 E. 7.2.1 S. 26; Urteil des Bundesgerichts 8C_799/2021 vom 3. März 2022 E. 4.3.3).</w:t>
      </w:r>
    </w:p>
    <w:p>
      <w:r>
        <w:rPr>
          <w:b/>
        </w:rPr>
        <w:t>E. 6.4</w:t>
      </w:r>
    </w:p>
    <w:p>
      <w:r>
        <w:t>Die übrigen Berechnungen der Beschwerdegegnerin werden vom Be- schwerdeführer nicht gerügt und geben auch mit Blick auf die Akten zu kei- nen Beanstandungen Anlass.</w:t>
      </w:r>
    </w:p>
    <w:p>
      <w:r>
        <w:rPr>
          <w:b/>
        </w:rPr>
        <w:t>E. 7.1</w:t>
      </w:r>
    </w:p>
    <w:p>
      <w:r>
        <w:t>Der Beschwerdeführer bringt ferner vor, seine verbleibende Restarbeitsfä- higkeit sei auf dem ausgeglichenen Arbeitsmarkt nicht mehr verwertbar.</w:t>
      </w:r>
    </w:p>
    <w:p>
      <w:r>
        <w:rPr>
          <w:b/>
        </w:rPr>
        <w:t>E. 7.2</w:t>
      </w:r>
    </w:p>
    <w:p>
      <w:r>
        <w:t>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Er umschliesst einerseits ein bestimmtes Gleichge- wicht zwischen dem Angebot von und der Nachfrage nach Stellen; ander- seits bezeichnet er einen Arbeitsmarkt, der von seiner Struktur her einen Fächer verschiedenartiger Stellen offenhält (BGE 148 V 174 E. 9.1 S. 188 mit Hinweisen). Nach diesen Gesichtspunkten bestimmt sich im Einzelfall, ob die invalide Person die Möglichkeit hat, ihre restliche Erwerbsfähigkeit zu verwerten und ob sie ein rentenausschliessendes Einkommen zu erzie- len vermag oder nicht (BGE 110 V 273 E. 4b S. 276; ZAK 1991 318 E. 3 S. 320 f.). Der ausgeglichene Arbeitsmarkt umfasst auch sogenannte Ni- schenarbeitsplätze, also Stellen- und Arbeitsangebote, bei welchen Behin- derte mit einem sozialen Entgegenkommen seitens des Arbeitgebers rech- nen können. Von einer Arbeitsgelegenheit kann aber dort nicht gesprochen werden, wo die zumutbare Tätigkeit nur in so eingeschränkter Form mög- lich ist, dass sie der ausgeglichene Arbeitsmarkt praktisch nicht kennt oder sie nur unter nicht realistischem Entgegenkommen eines durchschnittli- chen Arbeitgebers möglich und das Finden einer entsprechenden Stelle daher zum vornherein als ausgeschlossen erscheint (SVR 2021 IV Nr. 26 S. 80, 8C_416/2020 E. 4; BGE 148 V 174 E. 9.1 S. 188 f. mit Hinweisen).</w:t>
      </w:r>
    </w:p>
    <w:p>
      <w:r>
        <w:t>- 13 -</w:t>
      </w:r>
    </w:p>
    <w:p>
      <w:r>
        <w:rPr>
          <w:b/>
        </w:rPr>
        <w:t>E. 7.3</w:t>
      </w:r>
    </w:p>
    <w:p>
      <w:r>
        <w:t>Der Beschwerdeführer ist in einer angepassten Tätigkeit zu 100 % arbeits- fähig. Gemäss Akten arbeitete er bei diversen Unternehmen als (Industrie-)Lackierer und (nach erfolgter Umschulung) als Schweisser (VB 34). Er verfügt daher über Berufserfahrung aus verschiedenen Berei- chen. Betreffend seine nun vorhandenen Einschränkungen an seiner rech- ten Hand ist darauf hinzuweisen, dass zum gesamten, für einen Versicher- ten in Frage kommenden Arbeitsmarkt auch Institutionen gehören, deren Zweck es ist, Invalide eine Erwerbsmöglichkeit unter Anpassung an ihre Behinderung zu verschaffen (SVR 2019 IV Nr. 21, 8C_458/2018 E. 4.2; MEYER/REICHMUTH, Rechtsprechung des Bundesgerichts zum Bundesge- setz über die Invalidenversicherung [IVG], 4. Auflage 2022, N. 136 ff. zu Art. 28a IVG). Vor diesem Hintergrund spricht das eingeschränkte Zumut- barkeitsprofil nicht gegen die Verwertbarkeit der Restarbeitsfähigkeit. Auf- grund des Anforderungsprofils möglicher Verweistätigkeiten steht dem Be- schwerdeführer ein genügend weites Betätigungsfeld auf dem in Frage kommenden Arbeitsmarkt offen, welches unter Berücksichtigung der objek- tiven und subjektiven Gegebenheiten zumutbar erscheint. In Betracht fallen würden etwa Kontroll- und Überwachungstätigkeiten oder einfache Maschi- nenbedienungsfunktionen sowie Hilfsarbeiten in Produktions- und Dienst- leistungsbetrieben. Es liegt damit keine Unverwertbarkeit der Restarbeits- fähigkeit vor.</w:t>
      </w:r>
    </w:p>
    <w:p>
      <w:r>
        <w:rPr>
          <w:b/>
        </w:rPr>
        <w:t>E. 8</w:t>
      </w:r>
    </w:p>
    <w:p>
      <w:r>
        <w:t>Betreffend Integritätsentschädigung bringt der Beschwerdeführer einzig vor, es sei ihm unter Berücksichtigung der psychischen Unfallfolgen eine angemessene Integritätsentschädigung zuzusprechen (Beschwerde S. 13). Mangels adäquaten Kausalzusammenhangs der psychischen Be- schwerden zum vorliegend relevanten Unfallereignis ist eine Integritätsent- schädigung diesbezüglich indes nicht geschuldet. Dr. med. C._____ legte den Integritätsschaden unter Verweis auf die Suva-Tabelle 3.2 (Integritäts- schaden bei einfachen oder kombinierten Finger-, Hand- und Armverlus- ten) und ausgehend von einem funktionslosen Zeigefingermittel- und End- glied (vergleichbar mit einer Amputation) auf 5 % fest (VB 305), was vom Beschwerdeführer nicht gerügt wird und auch mit Blick auf die von Dr. med. C._____ erwähnte Suva-Tabelle zu keinen weiteren Ausführungen Anlass gibt.</w:t>
      </w:r>
    </w:p>
    <w:p>
      <w:r>
        <w:rPr>
          <w:b/>
        </w:rPr>
        <w:t>E. 9.1</w:t>
      </w:r>
    </w:p>
    <w:p>
      <w:r>
        <w:t>Zusammengefasst hat die Beschwerdegegnerin dem Beschwerdeführer mit Einspracheentscheid vom 25. April 2023 zu Recht eine Invalidenrente bei einem Invaliditätsgrad von 11 % und eine Integritätsentschädigung bei einer Integritätseinbusse von 5 % zugesprochen. Die dagegen erhobene Beschwerde ist daher abzuweisen, soweit darauf einzutreten ist.</w:t>
      </w:r>
    </w:p>
    <w:p>
      <w:r>
        <w:t>- 14 -</w:t>
      </w:r>
    </w:p>
    <w:p>
      <w:r>
        <w:rPr>
          <w:b/>
        </w:rPr>
        <w:t>E. 9.2</w:t>
      </w:r>
    </w:p>
    <w:p>
      <w:r>
        <w:t>Das Verfahren ist kostenlos (Art. 61 lit. fbis ATSG).</w:t>
      </w:r>
    </w:p>
    <w:p>
      <w:r>
        <w:rPr>
          <w:b/>
        </w:rPr>
        <w:t>E. 9.3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9.4</w:t>
      </w:r>
    </w:p>
    <w:p>
      <w:r>
        <w:t>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 soweit darauf eingetreten wird. 2. Es werden keine Verfahrenskosten erhoben. 3. Es werden keine Parteientschädigungen zugesprochen. 4. Das Honorar des unentgeltlichen Rechtsvertreters wird richterlich auf Fr. 2'500.00 festgesetzt. Die Obergerichtskasse wird gestützt auf § 12 Anwaltstarif angewiesen, dem unentgeltlichen Rechtsvertreter des Beschwerdeführers, lic. iur. Mi- chael Oeschger, Advokat, Basel,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- 15 -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Januar 2024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