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VBE.2023.254 vom 19. Januar 2024</w:t>
      </w:r>
    </w:p>
    <w:p>
      <w:r>
        <w:t>Ag Versicherungsgericht, 2024-01-19, DE</w:t>
      </w:r>
    </w:p>
    <w:p>
      <w:r>
        <w:rPr>
          <w:b/>
        </w:rPr>
        <w:t xml:space="preserve">Quelle: </w:t>
      </w:r>
      <w:r>
        <w:t>https://mcp.opencaselaw.ch/entscheid/ag_versicherungsgericht_VBE.2023.254</w:t>
      </w:r>
    </w:p>
    <w:p>
      <w:r>
        <w:t>FR: AG_VERSICHERUNGSGERICHT VBE.2023.254 du 19 janvier 2024</w:t>
      </w:r>
    </w:p>
    <w:p>
      <w:r>
        <w:t>IT: AG_VERSICHERUNGSGERICHT VBE.2023.254 del 19 gennaio 2024</w:t>
      </w:r>
    </w:p>
    <w:p>
      <w:pPr>
        <w:pStyle w:val="Heading2"/>
      </w:pPr>
      <w:r>
        <w:t>Erwägungen</w:t>
      </w:r>
    </w:p>
    <w:p>
      <w:r>
        <w:rPr>
          <w:b/>
        </w:rPr>
        <w:t>E. 4</w:t>
      </w:r>
    </w:p>
    <w:p>
      <w:r>
        <w:t>Adipositas Grad I bei BMI von 32,9 kg/m2" Aus gesamtmedizinischer Sicht hielten die Gutachter zusammenfassend fest, es erscheine lediglich möglich, dass das Ereignis vom 9. Januar 2020 die beklagten Beschwerden am rechten Ellenbogen ausgelöst habe. Wahr- scheinlicher erscheine, dass eine chronische Überlastungsproblematik im Bereich des rechten Ellenbogens vorgelegen habe (VB 290, S. 16). Die rechtsseitige Epicondylitis radialis beziehungsweise im späteren Verlauf auch ulnaris sei mit überwiegender Wahrscheinlichkeit auf diese chroni- sche Überlastungsproblematik zurückzuführen. Eine vorübergehende Ak- zentuierung durch das Ereignis vom 9. Januar 2020 erscheine zwar mög- lich, jedoch nicht überwiegend wahrscheinlich. Es sei daher davon auszu- gehen, dass dem fraglichen Ereignis zu keiner Zeit eine wesentliche Be- deutung beim Krankheitsverlauf mit dem Beweisgrad der überwiegenden Wahrscheinlichkeit beigemessen werden könne. Daneben komme auch schädigenden Stoffen oder bestimmten Arbeiten im arbeitsbedingten Um- feld mit überwiegender Wahrscheinlichkeit kein Einfluss bei der Entstehung</w:t>
      </w:r>
    </w:p>
    <w:p>
      <w:r>
        <w:t>- 8 - des aktuellen Krankheitsbildes zu, weshalb das Vorliegen einer Berufs- krankheit zu verneinen sei (VB 290, S. 17).</w:t>
      </w:r>
    </w:p>
    <w:p>
      <w:r>
        <w:rPr>
          <w:b/>
        </w:rPr>
        <w:t>E. 4.1</w:t>
      </w:r>
    </w:p>
    <w:p>
      <w:r>
        <w:t>Die Beschwerdegegnerin stützte sich in ihrem Einspracheentscheid vom 2. Mai 2023 (VB 360) in medizinischer Sicht auf das von ihr eingeholte</w:t>
      </w:r>
    </w:p>
    <w:p>
      <w:r>
        <w:t>- 7 - asim-Gutachten vom 30. November 2022 (VB 290). Dieses vereint eine in- ternistische Beurteilung durch Dr. med. B._____, Fachärztin für Allgemeine Innere Medizin, eine neurologische Beurteilung durch Dr. med. C._____, Fachärztin für Neurologie, und eine orthopädische Beurteilung durch Prof. Dr. med. D._____, Facharzt für Orthopädische Chirurgie und Trauma- tologie des Bewegungsapparates. Es wurden folgende Diagnosen mit Aus- wirkung auf die Arbeitsfähigkeit gestellt (vgl. VB 290, S. 13 f.): "1. Epicondylitis humeri radialis (abgeklungen) 2. Epicondylitis humeri ulnaris (gebessert) 3. Persistierende Myogelose im Bereich des M. pronator teres rechts</w:t>
      </w:r>
    </w:p>
    <w:p>
      <w:r>
        <w:rPr>
          <w:b/>
        </w:rPr>
        <w:t>E. 4.2</w:t>
      </w:r>
    </w:p>
    <w:p>
      <w:r>
        <w:t>Die Beschwerdeführerin wurde zur Erstellung des asim-Gutachtens vom 30. November 2022 umfassend fachärztlich untersucht. Dabei beurteilten die Gutachter die medizinischen Zusammenhänge sowie die medizinische Situation in Kenntnis sowie unter Würdigung der Vorakten (vgl. insb. VB 360, S. 24 ff.) und unter Berücksichtigung der geklagten Beschwerden einleuchtend und gelangten zu einer nachvollziehbar begründeten Schlussfolgerung. Dem Gutachten kommt damit grundsätzlich Beweiswert im Sinne vorstehender Kriterien (vgl. vorne E. 3.4.) zu.</w:t>
      </w:r>
    </w:p>
    <w:p>
      <w:r>
        <w:rPr>
          <w:b/>
        </w:rPr>
        <w:t>E. 4.3.1</w:t>
      </w:r>
    </w:p>
    <w:p>
      <w:r>
        <w:t>In formeller Hinsicht macht die Beschwerdeführerin geltend, die Einholung des asim-Gutachtens durch die Beschwerdegegnerin habe ungebührlich lange gedauert. Inwiefern sich dies negativ auf den Beweiswert des Gut- achtens auswirken soll, macht die Beschwerdeführerin indes nicht geltend und ist auch nicht ersichtlich. Zu ergänzen ist aber immerhin, dass die Be- schwerdegegnerin nach dem Urteil des Versicherungsgerichts VBE.2020.449 vom 6. April 2021 die (medizinischen) Akten aktualisierte beziehungsweise vervollständigte (vgl. bspw. VB 119 ff., VB 127, VB 136, VB 138 ff., VB 151, VB 158, VB 164 ff., VB 193 und VB 197 ff.), Rückspra- che mit ihrem beratenden Arzt hielt (vgl. dessen Stellungnahme vom 22. Dezember 2021 in VB 213) und schliesslich – nach neuerlicher Aktua- lisierung der Akten (vgl. bspw. VB 231 f., VB 234, VB 244 und VB 248) und unter Gewährung des rechtlichen Gehörs (vgl. das Schreiben der Be- schwerdegegnerin vom 11. Januar 2022 in VB 216, deren E-Mails vom 31. Januar 2022 in VB 225 und vom 20. April 2022 in VB 243) – am 26. Ap- ril 2022 den Begutachtungsauftrag erteilte (VB 250). Die Einladung zur Be- gutachtung erfolgte am 18. Mai 2022 (VB 256), die entsprechenden Unter- suchungen fanden am 25. Juli und 9. August 2022 statt (VB 290, S. 8) und das Gutachten wurde am 30. November 2022 (VB 290, S. 1) erstattet. So- weit die Beschwerdeführerin eine Rechtsverzögerung geltend macht, ist das Vorliegen einer solchen damit jedenfalls zu verneinen, nahm die Be- schwerdegegnerin doch stets Verfahrenshandlungen vor, welche zudem weder zeitlich unüblich lange dauerten noch von längeren Phasen der Un- tätigkeit geprägt waren. Gleiches gilt auch für die Dauer bis zur Gewährung der am 27. Februar 2023 beantragten Akteneinsicht (VB 330, S. 1) am 22. (VB 337) beziehungsweise am 27. März 2023 (VB 348), tätigte die Be- schwerdegegnerin doch vorgängig objektiv nachvollziehbare Abklärungen bei Dritten (vgl. bspw. VB 344 f. und VB 347).</w:t>
      </w:r>
    </w:p>
    <w:p>
      <w:r>
        <w:t>- 9 -</w:t>
      </w:r>
    </w:p>
    <w:p>
      <w:r>
        <w:rPr>
          <w:b/>
        </w:rPr>
        <w:t>E. 4.3.2</w:t>
      </w:r>
    </w:p>
    <w:p>
      <w:r>
        <w:t>Die Beschwerdeführerin bringt weiter vor, die im Rahmen der internisti- schen Begutachtung angefertigte Tonaufnahme sei unzureichend. Dem kann nicht gefolgt werden. Art. 7k Abs. 1 ATSV sieht vor, dass vom Unter- suchungsgespräch (bestehend aus der Anamneseerhebung und der Be- schwerdeschilderung durch die versicherte Person) nach einfachen techni- schen Vorgaben (Art. 7k Abs. 5 ATSV) eine Tonaufzeichnung anzufertigen ist. Der Beginn und das Ende des Untersuchungsgesprächs sind sowohl von der versicherten Person als auch vom Gutachter mündlich unter An- gabe der jeweiligen Uhrzeit am Anfang und am Ende der Tonaufnahme zu bestätigen (Art. 7k Abs. 6 ATSV), was vorliegend geschehen ist. Aus der aktenkundigen Tonaufnahme geht ferner zweifelsfrei hervor, dass es sich um die internistische Untersuchung der Beschwerdeführerin durch Dr. med. B._____ handelt. Das Vorgehen der Gutachterstelle entspricht da- mit den Vorgaben von Art. 7k ATSV.</w:t>
      </w:r>
    </w:p>
    <w:p>
      <w:r>
        <w:rPr>
          <w:b/>
        </w:rPr>
        <w:t>E. 4.4.1</w:t>
      </w:r>
    </w:p>
    <w:p>
      <w:r>
        <w:t>In materieller Hinsicht macht die Beschwerdeführerin geltend, die Gutach- ter seien ungenügend über die Umstände beziehungsweise den Hergang des Ereignisses vom 9. Januar 2020 informiert gewesen. Im Gutachten fin- den sich demgegenüber einlässliche Schilderungen der Beschwerdeführe- rin im Speziellen auch bezüglich der Dimensionen des angehobenen Schweissgerätes (vgl. VB 290, S. 9, S. 60 und S. 70). Allfällige Unklarhei- ten oder mögliche Fehlvorstellungen der Gutachter bezüglich des Schweis- sgerätes konnten nach den eigenen Angaben der Beschwerdeführerin in deren Beschwerde im Rahmen der Anamneseerhebung ausgeräumt wer- den. Die Gutachter hatten demnach hinreichend Kenntnis über die mass- gebenden Umstände und insbesondere den Ablauf des Ereignisses vom</w:t>
      </w:r>
    </w:p>
    <w:p>
      <w:r>
        <w:rPr>
          <w:b/>
        </w:rPr>
        <w:t>E. 4.4.2</w:t>
      </w:r>
    </w:p>
    <w:p>
      <w:r>
        <w:t>Die Beschwerdeführerin bringt weiter vor, die Gutachter hätten nicht über sämtliche relevanten medizinischen Akten verfügt. Entgegen deren Ansicht lagen den Gutachtern indes die Berichte der Klinik E._____ vom 6. Januar (Untersuchung vom 5. Januar), vom 14. März (Untersuchung vom 2. März) und vom 16. Mai 2022 (Untersuchung vom 4. Mai 2022; vgl. den Aktenzu- sammenzug im Gutachten in VB 290, S. 43 ff.) ebenso wie die Berichte der Radiologie-Praxis F._____ (vgl. VB 290, S. 25) vor. Diese Beurteilungen waren den Gutachtern demnach bekannt (vgl. Urteile des Bundesgerichts 8C_145/2022 vom 5. August 2022 E. 5.2, 8C_616/2017 vom 14. Dezem- ber 2017 E. 6.2.2 und 8C_209/2017 vom 14. Juli 2017 E. 4.2.2). Dass die Gutachter die "neusten Farb-Ultraschallbilder" nicht eingesehen haben, wie dies die Beschwerdeführerin geltend macht, spricht ebenfalls nicht gegen den Beweiswert des Gutachtens. So waren die Gutachter jedenfalls durch die Beschwerdeführerin über eine derartige Untersuchung unterrichtet, wie</w:t>
      </w:r>
    </w:p>
    <w:p>
      <w:r>
        <w:t>- 10 - diese in ihrer Beschwerde selbst ausführt. Rechtsprechungsgemäss ist es denn auch nicht entscheidend, ob ein Gutachter über alle erhältlichen früheren Arztberichte verfügte, wenn er sich – wie dies mit Blick auf die ausführliche Anamnese (vgl. VB 290, S. 9 ff., S. 58 ff. und S. 70 ff.) und die umfassende Befunderhebung (vgl. VB 290, S. 12, S. 63 f. und S. 75) sowie die darauf gestützten einleuchtenden gutachterlichen Schlussfolgerungen (vgl. vorne E. 4.1.) hier der Fall ist – im Verlauf der Untersuchung ein hin- reichend klares Bild vom Gesundheitszustand der versicherten Person ma- chen konnte (Urteil des Bundesgerichts 9C_496/2017 vom 28. März 2018 E. 3.2.4). Der Beizug weiterer medizinischer Berichte steht ferner im Er- messen der medizinischen Experten (SVR 2018 IV Nr. 78 S. 258, 8C_137/2018 E. 4.2.2 und Urteil des Bundesgerichts 9C_286/2019 vom 22. August 2019 E. 4.3.2). Zudem braucht ein Gutachten nicht zwingend zu jedem Bericht der behandelnden Ärzte Stellung zu nehmen (Urteil des Bundesgerichts 8C_411/2019 vom 16. Oktober 2019 E. 3 mit Hinweisen). Entgegen der Ansicht der Beschwerdeführerin haben sich die Gutachter ferner nachvollziehbar begründet mit der durch die behandelnden Ärzte ge- stellten (den Beweisgrad der überwiegenden Wahrscheinlichkeit nicht er- reichenden; vgl. Urteil des Bundesgerichts 8C_467/2021 vom 13. August 2021 E. 5.2 mit Verweis auf Urteil des Bundesgerichts 8C_300/2021 vom 23. Juni 2021 E. 4.2.1) Verdachtsdiagnose eines Pronator teres-Syndroms auseinandergesetzt und ein solches plausibel verneint (vgl. VB 290, S. 16). Gleiches gilt für die Frage des Bestehens einer Berufskrankheit (vgl. insb. VB 290, S. 17). Die abweichenden eigenen laienhaften medizinischen Würdigungen der Beschwerdeführerin vermögen daran mangels Relevanz nichts zu ändern (vgl. Urteile des Bundesgerichts 8C_806/2021 vom 5. Juli 2022 E. 5.2.3, 8C_672/2020 vom 15. April 2021 E. 4.3, 8C_794/2017 vom 27. März 2018 E. 4.2.2 und 9C_283/2017 vom 29. August 2017 E. 4.1.2). Dass eine Epycondylitis stets eine Berufskrankheit darstellen würde, geht ferner weder aus der höchstrichterlichen Rechtsprechung noch aus E. 7 des Urteils des Versicherungsgerichts VBE.2020.449 vom 6. April 2021 hervor.</w:t>
      </w:r>
    </w:p>
    <w:p>
      <w:r>
        <w:rPr>
          <w:b/>
        </w:rPr>
        <w:t>E. 4.5</w:t>
      </w:r>
    </w:p>
    <w:p>
      <w:r>
        <w:t>Zusammengefasst ergibt sich damit, dass auf die Beurteilung im asim-Gut- achten vom 30. November 2022 abgestellt werden kann. Insbesondere sind keine im Gutachten unerkannte oder ungewürdigte Aspekte ersichtlich (vgl. statt vieler SVR 2008 IV Nr. 15 S. 43, I 514/06 E. 2.1.1, und Urteil des Bundesgerichts 9C_425/2019 vom 10. September 2019 E. 3.4 mit Hinwei- sen). Dem Gutachten kommt damit uneingeschränkt Beweiswert zu. Von weiteren Beweiserhebungen sind keine neuen Erkenntnisse zu erwarten, weshalb darauf verzichtet werden kann (antizipierte Beweiswürdigung; vgl. BGE 144 V 361 E. 6.5 S. 368 f. mit weiteren Hinweisen unter anderem auf BGE 136 I 229 E. 5.3 S. 236 f.). Es ist demnach von der gutachterlichen Schlussfolgerung auszugehen, wonach die beklagten Beschwerden am rechten Arm vorwiegend auf Abnützung oder Erkrankung zurückzuführen</w:t>
      </w:r>
    </w:p>
    <w:p>
      <w:r>
        <w:t>- 11 - sind und auch keine Berufskrankheit darstellen. Dass die Beschwerdegeg- nerin ihre Leistungspflicht für die fraglichen Beschwerden verneint hat, ist folglich nicht zu beanstanden (vgl. vorne E. 3.2. f.).</w:t>
      </w:r>
    </w:p>
    <w:p>
      <w:r>
        <w:rPr>
          <w:b/>
        </w:rPr>
        <w:t>E. 4.6</w:t>
      </w:r>
    </w:p>
    <w:p>
      <w:r>
        <w:t>Bei diesem Ergebnis verbleibt auf die von der Beschwerdeführerin geltend gemachten Ersatzansprüche für "die erlittenen Umstände und […] Unkos- ten und Auslagen" einzugehen: Soweit damit nicht die Zusprache einer Par- teientschädigung anbegehrt wird (vgl. dazu nachfolgend E. 5.3.), fehlt es diesem Antrag offenkundig an einem Anfechtungsgegenstand im Sinne von Art. 56 Abs. 1 ATSG, hat die Beschwerdegegnerin mit dem hier ange- fochtenen Einspracheentscheid vom 2. Mai 2023 doch einzig über ihre Leistungspflicht im Zusammenhang mit dem Ereignis vom 9. Januar 2020 entschieden. Ob die Beschwerdeführerin mit dem fraglichen Antrag weitere beziehungsweise andere Leistungen nach UVG oder einem anderen Ge- setz, Verantwortlichkeitsansprüche gemäss Art. 78 ATSG oder Sonstiges geltend machen will, braucht damit nicht weiter differenziert zu werden und kann folglich offen bleiben. Auf die Beschwerde ist in diesem Umfang je- denfalls nicht einzutreten (vgl. zum Ganzen BGE 134 V 418 E. 5.2.1 S. 426 und 131 V 164 E. 2.1 S. 164 f.). 5. 5.1. Nach dem Dargelegten ist die Beschwerde abzuweisen, soweit darauf ein- zutreten ist. 5.2. Das Verfahren ist kostenlos (Art. 61 lit. fbis ATSG). 5.3.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soweit darauf eingetreten wird. 2. Es werden keine Verfahrenskosten erhoben. 3. Es werden keine Parteientschädigungen zugesprochen.</w:t>
      </w:r>
    </w:p>
    <w:p>
      <w:r>
        <w:t>- 12 -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19. Januar 2024 Versicherungsgericht des Kantons Aargau 4. Kammer Der Präsident: Der Gerichtsschreiber: Roth Berner</w:t>
      </w:r>
    </w:p>
    <w:p>
      <w:r>
        <w:rPr>
          <w:b/>
        </w:rPr>
        <w:t>E. 9</w:t>
      </w:r>
    </w:p>
    <w:p>
      <w:r>
        <w:t>Januar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