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VBE.2023.222 vom 27. November 2023</w:t>
      </w:r>
    </w:p>
    <w:p>
      <w:r>
        <w:t>Ag Versicherungsgericht, 2023-11-27, DE</w:t>
      </w:r>
    </w:p>
    <w:p>
      <w:r>
        <w:rPr>
          <w:b/>
        </w:rPr>
        <w:t xml:space="preserve">Quelle: </w:t>
      </w:r>
      <w:r>
        <w:t>https://mcp.opencaselaw.ch/entscheid/ag_versicherungsgericht_VBE.2023.222</w:t>
      </w:r>
    </w:p>
    <w:p>
      <w:r>
        <w:t>FR: AG_VERSICHERUNGSGERICHT VBE.2023.222 du 27 novembre 2023</w:t>
      </w:r>
    </w:p>
    <w:p>
      <w:r>
        <w:t>IT: AG_VERSICHERUNGSGERICHT VBE.2023.222 del 27 novembre 2023</w:t>
      </w:r>
    </w:p>
    <w:p>
      <w:pPr>
        <w:pStyle w:val="Heading2"/>
      </w:pPr>
      <w:r>
        <w:t>Erwägungen</w:t>
      </w:r>
    </w:p>
    <w:p>
      <w:r>
        <w:rPr>
          <w:b/>
        </w:rPr>
        <w:t>E. 4</w:t>
      </w:r>
    </w:p>
    <w:p>
      <w:r>
        <w:t>Kammer Der Präsident: Der Gerichtsschreiber: Roth Schweizer</w:t>
      </w:r>
    </w:p>
    <w:p>
      <w:r>
        <w:rPr>
          <w:b/>
        </w:rPr>
        <w:t>E. 4.1</w:t>
      </w:r>
    </w:p>
    <w:p>
      <w:r>
        <w:t>Nach dem Dargelegten ist die Beschwerde abzuweisen.</w:t>
      </w:r>
    </w:p>
    <w:p>
      <w:r>
        <w:rPr>
          <w:b/>
        </w:rPr>
        <w:t>E. 4.2</w:t>
      </w:r>
    </w:p>
    <w:p>
      <w:r>
        <w:t>Das Verfahren ist in der Regel kostenlos. Einer Partei, die sich mutwillig oder leichtsinnig verhält, können jedoch eine Spruchgebühr und die Ver- fahrenskosten auferlegt werden (Art. 61 lit. fbis ATSG; UELI KIESER, Kom- mentar zum Bundesgesetz über den Allgemeinen Teil des Sozialversiche- rungsrechts, 4. Aufl. 2020, N. 75 zu Art. 61 ATSG). Insbesondere kann ge- mäss § 31 Abs. 4 Satz 1 VRPG Zusatzaufwand, der durch das Verhalten einer Partei entstanden ist, dieser auferlegt werden. Die Ausnahme von der Kostenlosigkeit kann auch zulasten des Versicherungsträgers erfolgen (UELI KIESER, a.a.O., N. 77 zu Art. 61 ATSG). Wie bereits mit instruktions- richterlicher Verfügung vom 7. August 2023 festgehalten, erfüllte das von der Beschwerdegegnerin eingereichte Dossier die bundesgerichtlichen An- forderungen an die Aktenführungspflicht nicht und auch die mit Schreiben vom 16. August 2023 eingereichten Akten waren immer noch mangelhaft (nicht durchgehend paginiert, teilweise nicht leserlich, ohne nachvollzieh- bares Aktenverzeichnis, unvollständig). Der dadurch verursachte Mehrauf- wand wurde durch die Beschwerdegegnerin verursacht, weshalb ihr, wie mit Verfügung vom 7. August 2023 angedroht, Verfahrenskosten aufzuer- legen und diese auf Fr. 1'000.00 festzusetzen sind.</w:t>
      </w:r>
    </w:p>
    <w:p>
      <w:r>
        <w:rPr>
          <w:b/>
        </w:rPr>
        <w:t>E. 4.3</w:t>
      </w:r>
    </w:p>
    <w:p>
      <w:r>
        <w:t>Der Beschwerdeführerin steht nach dem Ausgang des Verfahrens (Art. 61 lit. g ATSG) und der Beschwerdegegnerin aufgrund ihrer Stellung als Sozialversicherungsträgerin (BGE 126 V 143 E. 4 S. 149 ff.) kein Anspruch auf Parteientschädigung zu.</w:t>
      </w:r>
    </w:p>
    <w:p>
      <w:r>
        <w:t>- 9 - Das Versicherungsgericht erkennt: 1. Die Beschwerde wird abgewiesen. 2. Der Beschwerdegegnerin werden Verfahrenskosten von Fr. 1'000.00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27. November 2023 Versicherungsgericht des Kantons Aargau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