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VBE.2023.213 vom 23. August 2023</w:t>
      </w:r>
    </w:p>
    <w:p>
      <w:r>
        <w:t>Ag Versicherungsgericht, 2023-08-23, DE</w:t>
      </w:r>
    </w:p>
    <w:p>
      <w:r>
        <w:rPr>
          <w:b/>
        </w:rPr>
        <w:t xml:space="preserve">Quelle: </w:t>
      </w:r>
      <w:r>
        <w:t>https://mcp.opencaselaw.ch/entscheid/ag_versicherungsgericht_VBE.2023.213</w:t>
      </w:r>
    </w:p>
    <w:p>
      <w:r>
        <w:t>FR: AG_VERSICHERUNGSGERICHT VBE.2023.213 du 23 août 2023</w:t>
      </w:r>
    </w:p>
    <w:p>
      <w:r>
        <w:t>IT: AG_VERSICHERUNGSGERICHT VBE.2023.213 del 23 agosto 2023</w:t>
      </w:r>
    </w:p>
    <w:p>
      <w:pPr>
        <w:pStyle w:val="Heading2"/>
      </w:pPr>
      <w:r>
        <w:t>Erwägungen</w:t>
      </w:r>
    </w:p>
    <w:p>
      <w:r>
        <w:rPr>
          <w:b/>
        </w:rPr>
        <w:t>E. 3</w:t>
      </w:r>
    </w:p>
    <w:p>
      <w:r>
        <w:t>Und der Kosten- und Entschädigungsfolgen zulasten der Beschwerdegeg- nerin." 2.2. Mit Vernehmlassung vom 1. Juni 2023 beantragte die Beschwerdegegne- rin die Abweisung der Beschwerde. 2.3. Mit instruktionsrichterlicher Verfügung vom 5. Juni 2023 wurde die berufli- che Vorsorgeeinrichtung des Beschwerdeführers zum Verfahren beigela- den und ihr Gelegenheit zur Stellungnahme eingeräumt. Diese liess sich innert Frist nicht vernehmen.</w:t>
      </w:r>
    </w:p>
    <w:p>
      <w:r>
        <w:t>- 3 - Das Versicherungsgericht zieht in Erwägung: 1. Streitig und zu prüfen ist, ob die Beschwerdegegnerin dem Beschwerde- führer mit Verfügung vom 3. April 2023 zu Recht mit Wirkung ab dem 1. September 2021 lediglich eine unbefristete Viertelsrente zugesprochen hat. 2. 2.1. Am 1. Januar 2022 sind die Änderungen betreffend Weiterentwicklung der IV (WEIV) in Kraft getreten. Weder dem IVG noch der IVV sind besondere Übergangsbestimmungen betreffend die Anwendbarkeit dieser Änderun- gen im Hinblick auf nach dem 1. Januar 2022 beurteilte mögliche An- sprüche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 richts 8C_744/2022 vom 12. Mai 2023 E. 2.2). 2.2.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 2.3. Die Rente wird nach dem Grad der Invalidität abgestuft. Nach Art. 28 Abs. 2 IVG besteht Anspruch auf eine ganze Rente ab einem Inva- liditätsgrad von 70 %; ein Invaliditätsgrad zwischen 60 bis 69 % berechtigt zum Bezug einer Dreiviertelsrente, ab einem Invaliditätsgrad von 50 % wird eine halbe Rente und ab einem solchen von 40 % eine Viertelsrente aus- gerichtet (vgl. BGE 135 V 319 E. 2.1 S. 320).</w:t>
      </w:r>
    </w:p>
    <w:p>
      <w:r>
        <w:rPr>
          <w:b/>
        </w:rPr>
        <w:t>E. 3.1</w:t>
      </w:r>
    </w:p>
    <w:p>
      <w:r>
        <w:t>Die Beschwerdegegnerin stützte sich in ihrer Verfügung vom 3. April 2023 in medizinischer Hinsicht auf das von ihr eingeholte polydisziplinäre ZMB-</w:t>
      </w:r>
    </w:p>
    <w:p>
      <w:r>
        <w:t>- 4 - Gutachten vom 30. November 2022. Dieses vereint eine internistische Be- urteilung durch Dr. med. C., Fachärztin für Allgemeine Innere Medizin, eine orthopädische Beurteilung durch Dr. med. D., Fachärztin für Orthopädische Chirurgie und Traumatologie des Bewegungsapparates, eine neurologische Beurteilung durch PD Dr. med. E., Facharzt für Neurologie, und eine psychiatrische Beurteilung durch Dr. med. F., Fachärztin für Psychiatrie und Psychotherapie. Als Diagnosen mit Auswirkung auf die Arbeitsfähigkeit wurden ein chronisches panvertebrales Schmerzsyndrom, betont der mittleren und distalen thorakalen Segmente sowie der linken Nackenregion mit Ausbreitung auf die Schädelkalotte ipsilateral, eine leichte depressive Störung und ein Status nach subacromialem Impingement der linken Schulter gestellt (Vernehmlassungsbeilage [VB] 65.2, S. 8). Die "Arbeitsfähigkeit als Sandstrahler in einer schweren körperlichen Tätigkeit" sei nicht mehr zumutbar. In einer angepassten Tä- tigkeit ohne das Hochheben des linken Armes über die Horizontale, ohne Heben und Tragen von Lasten von mehr als 10 kg, ohne Zwangshaltungen und mit der Möglichkeit von Positionswechseln bestehe "keine zeitliche Einschränkung". Zu vermeiden seien Tätigkeiten über Kopf, mit Vibrationen oder mit repetitiven Rotationsbewegungen des Oberkörpers sowie das län- gere Verharren in vornübergebeugter Stellung oder asymmetrische Lasteinwirkungen. Günstig seien wechselbelastende rückenschonende Tä- tigkeiten. Aufgrund der Schmerzen bestehe eine Verminderung des Ren- dements von 30 %. Diese Beurteilung gelte seit Juni 2021 (VB 65.2, S. 10 f.). Die Parteien gehen übereinstimmend davon aus, dass auf diese gutachterliche Beurteilung abgestellt werden kann. Dies gibt mit Blick auf die Akten sowie die diesbezügliche Rechtsprechung (vgl. statt vieler BGE 135 V 465 E. 4.4 S. 470 und 125 V 351 E. 3b/bb S. 353) denn auch zu keinerlei Weiterungen Anlass.</w:t>
      </w:r>
    </w:p>
    <w:p>
      <w:r>
        <w:rPr>
          <w:b/>
        </w:rPr>
        <w:t>E. 3.2</w:t>
      </w:r>
    </w:p>
    <w:p>
      <w:r>
        <w:t>In ihrer Verfügung vom 3. April 2023 nahm die Beschwerdegegnerin ge- stützt auf die im individuellen Konto (IK; vgl. den entsprechenden Auszug in VB 10) des Beschwerdeführers verzeichneten Einkommen aus dessen zuletzt ausgeübten und aus gesundheitlichen Gründen verlorenen (vgl. die Kündigung der Arbeitgeberin vom 28. Mai 2021 in VB 22, S. 2) Tätigkeit über die Jahre 2017 bis 2019 unter Berücksichtigung der jeweiligen Nomi- nallohnentwicklung bis zum Jahr 2021 ein gemitteltes Valideneinkommen von Fr. 85'828.00 an. Das Invalideneinkommen setzte sie gestützt auf die Tabellenlöhne der schweizerischen Lohnstrukturerhebung (LSE) des Jah- res 2020 des Bundesamtes für Statistik (BFS), Tabelle TA1, Total, Männer, und unter Berücksichtigung einer betriebsüblichen wöchentlichen Arbeits- zeit von 41.7 Stunden sowie einer Nominallohnentwicklung von 2020 bis 2021 von 106.8/ sowie einer Arbeitsfähigkeit von 70 % auf Fr. 45'725.00 106 fest. Ausgehend von diesen Vergleichseinkommen errechnete sie einen In- validitätsgrad von gerundet 47 % (VB 73, S. 5).</w:t>
      </w:r>
    </w:p>
    <w:p>
      <w:r>
        <w:t>- 5 -</w:t>
      </w:r>
    </w:p>
    <w:p>
      <w:r>
        <w:rPr>
          <w:b/>
        </w:rPr>
        <w:t>E. 3.3</w:t>
      </w:r>
    </w:p>
    <w:p>
      <w:r>
        <w:t>Der Beschwerdeführer bringt vor, es sei ihm beim Invalideneinkommen ein leidensbedingter Abzug zu gewähren. Entgegen dessen Ansicht kann in- des nicht generell ein Abzug vom Zentralwert der LSE vorgenommen wer- den, sondern ein allfälliger Abzug vom Tabellenlohn – von maximal 25 % – ist unter Würdigung der Umstände im Einzelfall nach pflichtgemässem Er- messen gesamthaft zu schätzen (vgl. statt vieler BGE 148 V 174 E. 9 S. 188). Die vom Beschwerdeführer zur Begründung eines leidensbeding- ten Abzugs angeführten gutachterlich attestierten gesundheitlichen Ein- schränkungen fanden zudem bei der Bemessung der Arbeitsfähigkeit in der angestammten und einer angepassten Tätigkeit respektive im angegebe- nen Profil der zumutbaren Tätigkeiten (vgl. vorne E. 3.1.) hinreichend Be- rücksichtigung, weshalb sie nicht zusätzlich in die Bemessung eines allfäl- ligen leidensbedingten Abzugs einfliessen und so zu einer doppelten An- rechnung desselben Gesichtspunkts führen dürfen (vgl. statt vieler BGE 146 V 16 E. 4.1 S. 20 mit Hinweis). Aufgrund des relativ weit gefass- ten Profils zumutbarer Verweistätigkeiten kann jedenfalls nicht angenom- men werden, dass der Beschwerdeführer selbst im Rahmen körperlich leichter Hilfsarbeitertätigkeit in seiner Leistungsfähigkeit (zusätzlich) einge- schränkt wäre und folglich selbst bei Tätigkeiten im tiefsten Kompetenzni- veau 1 weitere finanzielle Nachteile gewärtigen müsste (vgl. zu hinsichtlich des Zumutbarkeitsprofils ähnlich gelagerten Fällen SVR 2023 IV Nr. 29 S. 98, 8C_623/2022 E. 5.2.2, sowie Urteile des Bundesge- richts 9C_312/2022 vom 5. Januar 2023 E. 5.5.2, 8C_250/2020 vom 8. No- vember 2022 E. 5.3.2, 8C_281/2022 vom 24. Oktober 2022 E. 6.4.2, und 9C_502/2021 vom 4. August 2022 E. 3.2.3). Der LSE-Tabellenlohn um- fasst denn auch im tiefsten Kompetenzniveau eine Vielzahl von leichten und mittelschweren Tätigkeiten, weshalb selbst bei Verweisung auf ledig- lich leichte Tätigkeiten nicht grundsätzlich Veranlassung für einen leidens- bedingten Abzug besteht (vgl. statt vieler SVR 2021 IV Nr. 8 S. 23, 8C_393/2020 E. 4.2, SVR 2018 IV Nr. 45 S. 144, 9C_833/2017 E. 5.1 und Urteil des Bundesgerichts 8C_250/2020 vom 8. November 2022 E. 5.3.2). Der Beschwerdeführer ist ferner – bei reduzierter Leistungsfähigkeit – voll- zeitlich arbeitsfähig, womit ein Abzug wegen Teilerwerbstätigkeit entfällt (vgl. statt vieler SVR 2018 IV Nr. 46 S. 147, 8C_211/2018 E. 4.4 mit Hin- weisen, und Urteile des Bundesgerichts 8C_219/2019 vom 30. September 2019 E. 5.2 sowie 9C_549/2017 vom 13. Februar 2018 E. 3.5). Ein Alter von über 50 Jahren wirkt sich ferner statistisch gesehen gar lohnerhöhend aus (vgl. die Tabelle T17 der LSE 2020; siehe ferner statt vieler BGE 146 V 16 E. 7.2.1 S. 16 f. und SVR 2021 IV Nr. 7 S. 19, 8C_151/2020 E. 6.3.3). Den weiteren Akten sind keine anderen einen Abzug begründenden Um- stände zu entnehmen, weshalb – selbst unter Berücksichtigung des aus- länderrechtlichen Status des Beschwerdeführers – insgesamt (vgl. zur ge- samthaften Schätzung SVR 2021 IV Nr. 7 S. 19, 8C_151/2020 E. 6.3.2, SVR 2020 IV Nr. 50 S. 171, 9C_663/2019 E. 4, und SVR 2017 IV Nr. 91</w:t>
      </w:r>
    </w:p>
    <w:p>
      <w:r>
        <w:t>- 6 - S. 284, 8C_320/2017 E. 3.3.1) – kein leidensbedingter Abzug zu gewähren ist.</w:t>
      </w:r>
    </w:p>
    <w:p>
      <w:r>
        <w:rPr>
          <w:b/>
        </w:rPr>
        <w:t>E. 3.4</w:t>
      </w:r>
    </w:p>
    <w:p>
      <w:r>
        <w:t>Bei einem Valideneinkommen von Fr. 85'828.00 und einem Invalidenein- kommen von Fr. 45'725.00 resultiert der von der Beschwerdegegnerin er- rechnete Invaliditätsgrad von (gerundet) 47 %. Dies vermag einen An- spruch auf eine Viertelsrente zu begründen (vgl. vorne E. 2.3.). An diesem Ergebnis würde auch ein Valideneinkommen von Fr. 88'678.00, wie es der Beschwerdeführer für zutreffend erachtet, nichts ändern, beliefe sich der Invaliditätsgrad doch in diesem Fall auf 48 %. Auf diesbezügliche Weite- rungen ist daher zu verzichten.</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4.3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August 2023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