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VBE.2023.17 vom 24. April 2023</w:t>
      </w:r>
    </w:p>
    <w:p>
      <w:r>
        <w:t>Ag Versicherungsgericht, 2023-04-24, DE</w:t>
      </w:r>
    </w:p>
    <w:p>
      <w:r>
        <w:rPr>
          <w:b/>
        </w:rPr>
        <w:t xml:space="preserve">Quelle: </w:t>
      </w:r>
      <w:r>
        <w:t>https://mcp.opencaselaw.ch/entscheid/ag_versicherungsgericht_VBE.2023.17</w:t>
      </w:r>
    </w:p>
    <w:p>
      <w:r>
        <w:t>FR: AG_VERSICHERUNGSGERICHT VBE.2023.17 du 24 avril 2023</w:t>
      </w:r>
    </w:p>
    <w:p>
      <w:r>
        <w:t>IT: AG_VERSICHERUNGSGERICHT VBE.2023.17 del 24 aprile 2023</w:t>
      </w:r>
    </w:p>
    <w:p>
      <w:pPr>
        <w:pStyle w:val="Heading2"/>
      </w:pPr>
      <w:r>
        <w:t>Erwägungen</w:t>
      </w:r>
    </w:p>
    <w:p>
      <w:r>
        <w:rPr>
          <w:b/>
        </w:rPr>
        <w:t>E. 4</w:t>
      </w:r>
    </w:p>
    <w:p>
      <w:r>
        <w:t>Aufl. 2020, N. 13 zu Art. 44 ATSG; vgl. auch BGE 132 V 93 E. 5.2.8 S. 105). 3. 3.1. Die Beschwerdegegnerin stützte sich in ihrer Verfügung vom 22. Novem- ber 2022 in medizinischer Hinsicht unter anderem auf das von ihr einge- holte psychiatrische Gutachten von Dr. med. B. vom 11. November 2021. In diesem wurden folgende Diagnosen gestellt (vgl. VB 51, S. 20): "- Rezidivierende depressive Störung, gegenwärtig remittiert (ICF 10 F 33.4) - Subsyndromale PTBS (ICD 10 F 43.1) - Status nach Polytoxikomanie bis 1999, gegenwärtig bis auf moderaten Cannabiskonsum abstinent (ICD 10 F 12.1) - Akzentuierte abhängige und emotional-instabile Persönlichkeitszüge bei Misshandlung / emotionaler Deprivation in der Kindheit und Miss- handlung durch den Ex-Ehemann (Z73.1)" In der zuletzt ausgeübten Tätigkeit als verantwortliche Geschäftsführerin von mehreren Firmen bestehe eine volle Arbeitsunfähigkeit. In einer ange-</w:t>
      </w:r>
    </w:p>
    <w:p>
      <w:r>
        <w:t>- 5 - passten Tätigkeit im Sinne einer Routine-Bürotätigkeit ohne erhöhte Ver- antwortung / Vorgesetztenfunktion mit berechenbarer und gleichmässig über den Tag und die Woche verteilter Stressbelastung, mit einer wohlwol- lenden Bezugsperson und mit regelmässigen Mittagspausen sowie ohne Nach- und Schichtarbeit, und ohne intensive interpersonelle Anforderun- gen / Backoffice-Tätigkeit sei demgegenüber eine Präsenzzeit von fünf bis sechs Stunden pro Tag mit einer zusätzlichen Leistungsverminderung auf- grund erhöhter Erschöpfbarkeit von 20 % zumutbar. Insgesamt betrage die Arbeitsfähigkeit in einer angepassten Tätigkeit 50 %. Diese Beurteilung gelte mit Ausnahme der stationären Behandlung seit Februar 2020 (VB 51, S. 25 f.). 3.2. Mit Stellungnahme vom 16. November 2021 (VB 54) hielt RAD-Arzt Dr. med. C., Facharzt für Psychiatrie und Psychotherapie, im Wesentlichen fest, das psychiatrische Gutachten von Dr. med. B. vom 11. November 2021 sei zwar aus formalen und inhaltlichen Gesichtspunkten korrekt. Die gutachterliche Einschätzung der Arbeitsfähigkeit sei indes nicht ohne Wei- teres nachvollziehbar, leide die Beschwerdeführerin doch nicht mehr unter depressiven Beschwerden. Zudem würden sich die PTBS-Symptome in milder Form zeigen (subsyndromal). Die gutachterlich attestierte Persön- lichkeitsakzentuierung sei als eine etwas auffällige Persönlichkeitsstruktur einer Normvariante und nicht als schwere Pathologie aufzufassen. Nach Ansicht des RAD sei von einer Arbeitsfähigkeit von 50 % in der zuletzt aus- geübten Tätigkeit und von einer solchen von 70 % in einer angepassten Tätigkeit auszugehen. Es seien Rückfragen an den Gutachter notwendig (VB 54). 3.3. Mit Schreiben vom 14. Dezember 2021 forderte die Beschwerdegegnerin den Gutachter auf, zu den Vorbehalten des RAD Stellung zu nehmen. Dr. med. B. hielt diesbezüglich in seiner ergänzenden Stellungnahme vom 22. Dezember 2021 fest, seine Einschätzung sei auf das aktuelle psycho- pathologische Zustandsbild sowie auf die Beurteilung der Entwicklung im Längsverlauf gestützt. Bei der klinischen Untersuchung seien trotz Entlas- tung vom Arbeitsdruck weiterhin eine erhöhte Vulnerabilität und emotionale Instabilität feststellbar gewesen. Die Fähigkeit zur Planung und Strukturie- rung von Aufgaben, die Flexibilität und Umstellungsfähigkeit sowie die Durchhaltefähigkeit hätten sich bei der Untersuchung mittelgradig einge- schränkt gezeigt. Eine Tätigkeit auf dem zuletzt ausgeübten Funktionsni- veau würde eine klare Überforderung darstellen und rasch zu einer erneu- ten und verstärkten depressiven Dekompensation führen. Insgesamt halte er daher aufgrund der deutlichen erhöhten Vulnerabilität und verminderten Belastbarkeit an der Arbeitsfähigkeitsbeurteilung gemäss Gutachten vom 11. November 2021 fest (VB 64). Mit weiterer Stellungnahme vom 3. Ja- nuar 2022 gab RAD-Arzt Dr. med. C. an, die ergänzende gutachterliche</w:t>
      </w:r>
    </w:p>
    <w:p>
      <w:r>
        <w:t>- 6 - Stellungnahme vom 22. Dezember 2021 sei nicht differenziert und auch zum Teil nicht nachvollziehbar. Die gutachterliche Beurteilung der Arbeits- fähigkeit der Beschwerdeführerin sei so nicht haltbar, weshalb von der Ar- beitsfähigkeitsbeurteilung in der RAD-ärztlichen Stellungnahme vom 16. November 2021 auszugehen sei (VB 66, S. 2).</w:t>
      </w:r>
    </w:p>
    <w:p>
      <w:r>
        <w:rPr>
          <w:b/>
        </w:rPr>
        <w:t>E. 4.1.1</w:t>
      </w:r>
    </w:p>
    <w:p>
      <w:r>
        <w:t>Die von RAD-Psychiater Dr. med. C. bezüglich des psychiatrischen Gut- achtens von Dr. med. B. vorgebrachte Kritik ist nicht von der Hand zu wei- sen. So beschreibt Dr. med. B. mit einer gegenwärtig remittierten rezidivie- renden depressiven Störung, einer subsyndromalen PTBS und einem Sta- tus nach Polytoxikomanie keine gesundheitlichen Störungen, welche sich aktuell negativ auf den psychischen Gesundheitszustand der Beschwerde- führerin auswirken, geht indes trotzdem von einer (nicht unerheblichen) Einschränkung der Arbeitsfähigkeit selbst für angepasste Tätigkeiten aus. Rechtsprechungsgemäss können jedoch einzig schwere psychische Stö- rungen mit schweren Auswirkungen in wichtigen Funktionsbereichen inva- lidenversicherungsrechtlich relevant sein (vgl. statt vieler Urteile des Bun- desgerichts 8C_53/2022 vom 5. Juli 2022 E. 4.1.2 und 9C_344/2019 vom</w:t>
      </w:r>
    </w:p>
    <w:p>
      <w:r>
        <w:rPr>
          <w:b/>
        </w:rPr>
        <w:t>E. 4.1.2</w:t>
      </w:r>
    </w:p>
    <w:p>
      <w:r>
        <w:t>Nicht schlüssig ist ferner, weshalb Dr. med. B. das Vorliegen einer PTBS verneint (vgl. VB 51, S. 24), eine solche indes trotzdem – wenn auch als subsyndromal – in der Liste seiner Diagnosen aufführt. Damit ist letztlich unklar, ob unter diesem Gesichtspunkt von einem Gesundheitsschaden auszugehen ist oder nicht. Ähnliche Vorbehalte bestehen bezüglich der gutachterlich beschriebenen akzentuierten Persönlichkeitszüge, welche ebenfalls in der Liste der Diagnosen aufgeführt sind. Es ist diesbezüglich in Erinnerung zu rufen, dass Diagnose aus der Z-Kategorie der ICD-10 für Fälle vorgesehen sind, in denen Sachverhalte als "Diagnosen" oder "Prob- leme" angegeben sind, die nicht als Krankheit, Verletzung oder äussere Ursache unter den anderen Kategorien der ICD-10 klassifizierbar sind. Als solche beeinflussen sie zwar den Gesundheitszustand einer Person (vgl.</w:t>
      </w:r>
    </w:p>
    <w:p>
      <w:r>
        <w:t>- 7 - Urteil des Bundesgerichts 8C_237/2016 vom 17. Juni 2016 E. 3.2 mit Hin- weisen), fallen jedoch nicht unter den Begriff des rechtserheblichen Ge- sundheitsschadens (vgl. statt vieler SVR 2016 IV Nr. 51 S. 173, 8C_131/2016 E. 5.2 mit Hinweisen). Daran hat auch BGE 141 V 281 (Ein- führung der sogenannten Indikatoren zur Prüfung der invalidenversiche- rungsrechtlichen Relevanz psychischer Beschwerden; vgl. ferner BGE 145 V 215, 143 V 418 und 143 V 409) nichts geändert (vgl. Urteile des Bundes- gerichts 8C_200/2018 vom 7. August 2018 E. 5.1, 9C_271/2017 vom 16. April 2018 E. 4.5 und 9C_620/2017 vom 10. April 2018 E. 4.1). Allen- falls sind derartige Umstände bei der Indikatorenprüfung als Komorbidität (vgl. Urteile des Bundesgerichts 8C_206/2019 vom 31. Juli 2019 E. 7.2.1 und 9C_676/2017 vom 17. September 2018 E. 4.2.1.3 f.) beziehungsweise im Komplex "Persönlichkeit" (vgl. Urteil des Bundesgerichts 9C_14/2019 vom 24. April 2019 E. 3.3.2) zu berücksichtigen.</w:t>
      </w:r>
    </w:p>
    <w:p>
      <w:r>
        <w:rPr>
          <w:b/>
        </w:rPr>
        <w:t>E. 4.1.3</w:t>
      </w:r>
    </w:p>
    <w:p>
      <w:r>
        <w:t>Hinsichtlich der gutachterlich attestierten Arbeitsunfähigkeit von 50 % in ei- ner angepassten Tätigkeit ist ferner Folgendes zu beachten: Der Gutachter gibt an, seine Beurteilung gelte grundsätzlich seit Februar 2020. In den Ak- ten bestehen indes Hinweise, dass sich der Gesundheitszustand der Be- schwerdeführerin in der Vergangenheit anders präsentiert haben könnte. So gab beispielsweise Dr. med. D., Facharzt für Psychiatrie und Psycho- therapie, in seiner Beurteilung vom 15. September 2020 bei Diagnose einer rezidivierenden depressiven Störung, gegenwärtig mittelgradig mit somati- schem Syndrom (vgl. VB 27.1, S. 10), bezüglich Arbeitsfähigkeit in einer Verweistätigkeit noch an, die Beschwerdeführerin arbeite aktuell maximal eine Stunde pro Tag und es sei keine Tätigkeit definierbar, bei der eine höhere Arbeitsfähigkeit zu erwarten wäre (VB 27.1, S. 12). Diese Einschät- zung war Dr. med. B. bekannt und wurde von diesem zumindest nicht be- gründet in Frage gestellt. Weshalb dessen Arbeitsfähigkeitsbeurteilung sei Februar 2020 unverändert Geltung haben soll, erscheint damit nicht nach- vollziehbar. Die pauschal angeführte "Beurteilung der Entwicklung im Längsverlauf" in der ergänzenden gutachterlichen Stellungnahme vom 22. Dezember 2021 (vgl. VB 64, S. 2) genügt jedenfalls alleine nicht als Begründung, zumal die Beschwerdeführerin im Rahmen der Anamnese zwar über verschiedene Zeitabschnitte mit unterschiedlicher Befindlichkeit, nicht aber generell über einen undulierenden und eine Mittelung notwendig erscheinen lassenden Verlauf berichtet hat.</w:t>
      </w:r>
    </w:p>
    <w:p>
      <w:r>
        <w:rPr>
          <w:b/>
        </w:rPr>
        <w:t>E. 4.1.4</w:t>
      </w:r>
    </w:p>
    <w:p>
      <w:r>
        <w:t>Dr. med. B. bezieht sich ferner bei der Beantwortung der Frage nach der Arbeitsfähigkeit in einer angepassten Tätigkeit lediglich auf eine Bürotätig- keit (vgl. VB 51, S. 25). Ob und gegebenenfalls in welchem Umfang eine Arbeitsfähigkeit in sonstigen beziehungsweise anderen Tätigkeiten be- steht, bleibt damit unklar. Hinzu kommt, dass der Gutachter bei einer zu-</w:t>
      </w:r>
    </w:p>
    <w:p>
      <w:r>
        <w:t>- 8 - mutbaren Präsenzzeit von fünf bis sechs Stunden pro Tag von einer zu- sätzlichen Leistungsminderung von 20 % ausgeht, dann aber zusammen- fassend – ohne Angabe einer Bandbreite – eine Arbeitsfähigkeit von ledig- lich 50 % angibt. Soweit der Gutachter zur Begründung seiner Einschät- zung der Arbeitsfähigkeit in der zuletzt ausgeübten Tätigkeit in seiner er- gänzenden Stellungnahme vom 22. Dezember 2021 Einschränkungen bei der Fähigkeit zur Planung und Strukturierung von Aufgaben, bei der Flexi- bilität und der Umstellungsfähigkeit sowie bei der Durchhaltefähigkeit an- führt (vgl. VB 64, S. 2), erschliesst sich daraus zudem nicht ohne Weiteres, weshalb selbst im Rahmen eines Teilpensums eine zusätzliche Leistungs- einschränkung auch in einer angepassten Tätigkeit bestehen soll.</w:t>
      </w:r>
    </w:p>
    <w:p>
      <w:r>
        <w:rPr>
          <w:b/>
        </w:rPr>
        <w:t>E. 4.2</w:t>
      </w:r>
    </w:p>
    <w:p>
      <w:r>
        <w:t>Vor diesem Hintergrund vermag das psychiatrische Gutachten von Dr. med. B. vom 11. November 2021 inklusive ergänzender Stellungnahme vom 22. Dezember 2021 nicht zu überzeugen, zumal sich der Gutachter – trotz entsprechender Rückfragen der Beschwerdegegnerin in deren Schrei- ben vom 14. Dezember 2021 (VB 63, S. 1) – in seiner ergänzenden Stel- lungnahme vom 22. Dezember 2021 insbesondere zur Arbeitsfähigkeit in einer angepassten Tätigkeit nicht mehr geäussert hat. Dem psychiatrischen Gutachten kommt damit kein Beweiswert im Sinne vorstehender Kriterien (vgl. E. 2.2. und E. 2.3.) zu. Entgegen der Ansicht der Beschwerdeführerin kann folglich vorliegend nicht darauf abgestellt werden. Entgegen der An- sicht der Beschwerdegegnerin kann indes auch nicht von einer Arbeitsfä- higkeit von 70 % in einer angepassten Tätigkeit ausgegangen werden, denn die entsprechenden Angaben von RAD-Arzt Dr. med. C. vom 16. No- vember 2021 sind explizit als Schätzung ausgewiesen sowie folglich auch nicht weiter begründet und erreichen damit als blosse Hypothese nicht den geforderten Beweisgrad der überwiegenden Wahrscheinlichkeit (vgl. hierzu Urteile des Bundesgerichts 8C_701/2018 vom 28. Februar 2019 E. 6.1.2, 8C_733/2017 vom 29. März 2018 E. 4.3.1, 9C_208/2017 vom 16. Juni 2017 E. 2.4.1.1, 9C_79/2017 vom 21. April 2017 E. 3 und 9C_1026/2012 vom 13. Februar 2013 E. 3.3). Vielmehr wäre bei – auch nach einem Klä- rungsversuch mit dem Gutachter – fortbestehenden (und nach dem Darge- legten berechtigten) Zweifeln des RAD an einem verwaltungsexternen Gut- achten eine neuerliche Begutachtung durchzuführen gewesen (Urteil des Bundesgerichts 8C_874/2013 vom 14. Februar 2014 E. 3.3).</w:t>
      </w:r>
    </w:p>
    <w:p>
      <w:r>
        <w:rPr>
          <w:b/>
        </w:rPr>
        <w:t>E. 4.3</w:t>
      </w:r>
    </w:p>
    <w:p>
      <w:r>
        <w:t>Zusammengefasst fehlt es an zureichenden sachverhaltlichen Abklärun- gen der Beschwerdegegnerin, weshalb eine Beurteilung des Anspruchs der Beschwerdeführerin auf eine Invalidenrente aktuell nicht möglich ist. Die Beschwerdegegnerin wird folglich weitere medizinische Abklärungen in Form einer neuerlichen verwaltungsexternen Begutachtung der Beschwer- deführerin vorzunehmen haben.</w:t>
      </w:r>
    </w:p>
    <w:p>
      <w:r>
        <w:t>- 9 - 5. 5.1. Nach dem Dargelegten ist die Beschwerde teilweise gutzuheissen, die an- gefochtene Verfügung vom 22. November 2022 aufzuheben und die Sache zur weiteren Abklärung im Sinne der Erwägungen und zur Neuverfügung an die Beschwerdegegnerin zurückzuweisen. 5.2. 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 5.3. 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Parteikosten sind dem unentgeltli- chen Rechtsvertreter zu bezahlen. Das Versicherungsgericht erkennt: 1. In teilweiser Gutheissung der Beschwerde wird die Verfügung vom 22. No- vember 2022 aufgehoben und die Sache zur weiteren Abklärung im Sinne der Erwägungen und zur Neuverfügung an die Beschwerdegegnerin zu- rückgewiesen. 2. Die Verfahrenskosten von Fr. 800.00 werden der Beschwerdegegnerin auf- erlegt. 3. Die Beschwerdegegnerin wird verpflichtet, dem unentgeltlichen Rechtsver- treter der Beschwerdeführerin die Parteikosten in richterlich festgesetzter Höhe von Fr. 2'450.00 zu bezahlen. Beschwerde in öffentlich-rechtlichen Angelegenheiten Gegen diesen Entscheid kann innert 30 Tagen seit der Zustellung beim Bundesgericht Beschwerde eingereicht werden (Art. 82 ff. in Verbindung</w:t>
      </w:r>
    </w:p>
    <w:p>
      <w:r>
        <w:t>- 10 -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April 2023 Versicherungsgericht des Kantons Aargau 4. Kammer Der Präsident: Der Gerichtsschreiber: Roth Berner</w:t>
      </w:r>
    </w:p>
    <w:p>
      <w:r>
        <w:rPr>
          <w:b/>
        </w:rPr>
        <w:t>E. 8</w:t>
      </w:r>
    </w:p>
    <w:p>
      <w:r>
        <w:t>August 2019 E. 4.2). Insbesondere leichten und mittelgradigen depres- siven Störungen fehlt es gemäss höchstrichterliche Rechtsprechung in der Regel sowohl an der Schwere als auch an der Dauerhaftigkeit. Wird trotz- dem eine Arbeitsunfähigkeit attestiert, bedarf es einer einlässlichen und schlüssigen Begründung (vgl. BGE 148 V 49 E. 6.2.2 S. 54 f.; siehe ferner Urteil des Bundesgerichts 8C_300/2017 vom 1. Februar 2018 E. 4.1.4.2). Eine solche fehlt hier. Inwiefern vor diesem Hintergrund eine "erhöhte Vul- nerabilität und emotionale Instabilität" (vgl. die ergänzende gutachterliche Stellungnahme vom 22. Dezember 2021 in VB 64, S. 1) der Beschwerde- führerin vorliegen soll, erscheint so nicht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