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VBE.2023.14 vom 16. Mai 2023</w:t>
      </w:r>
    </w:p>
    <w:p>
      <w:r>
        <w:t>Ag Versicherungsgericht, 2023-05-16, DE</w:t>
      </w:r>
    </w:p>
    <w:p>
      <w:r>
        <w:rPr>
          <w:b/>
        </w:rPr>
        <w:t xml:space="preserve">Quelle: </w:t>
      </w:r>
      <w:r>
        <w:t>https://mcp.opencaselaw.ch/entscheid/ag_versicherungsgericht_VBE.2023.14</w:t>
      </w:r>
    </w:p>
    <w:p>
      <w:r>
        <w:t>FR: AG_VERSICHERUNGSGERICHT VBE.2023.14 du 16 mai 2023</w:t>
      </w:r>
    </w:p>
    <w:p>
      <w:r>
        <w:t>IT: AG_VERSICHERUNGSGERICHT VBE.2023.14 del 16 maggio 2023</w:t>
      </w:r>
    </w:p>
    <w:p>
      <w:pPr>
        <w:pStyle w:val="Heading2"/>
      </w:pPr>
      <w:r>
        <w:t>Erwägungen</w:t>
      </w:r>
    </w:p>
    <w:p>
      <w:r>
        <w:rPr>
          <w:b/>
        </w:rPr>
        <w:t>E. 1</w:t>
      </w:r>
    </w:p>
    <w:p>
      <w:r>
        <w:t>Kammer VBE.2023.14 / fk / fi Art. 46 Urteil vom 16. Mai 2023 Besetzung Oberrichter Kathriner, Präsident Oberrichter Roth Oberrichterin Gössi Gerichtsschreiberin Käslin Beschwerdefüh- A._____ rer vertreten durch Rechtsanwältin Angelika Karrer, Protekta Rechtsschutz- Versicherung AG, Monbijoustrasse 5, Postfach, 3011 Bern Beschwerdegeg- SVA Aargau, IV-Stelle, Bahnhofplatz 3C, Postfach, 5001 Aarau nerin Beigeladene BVG-Sammelstiftung Swiss Life, General Guisan-Quai 40, Postfach, 8022 Zürich Gegenstand Beschwerdeverfahren betreffend IVG Renten (Verfügungen vom 30. November und 20. Dezember 2022)</w:t>
      </w:r>
    </w:p>
    <w:p>
      <w:r>
        <w:t>- 2 - Das Versicherungsgericht entnimmt den Akten:</w:t>
      </w:r>
    </w:p>
    <w:p>
      <w:r>
        <w:rPr>
          <w:b/>
        </w:rPr>
        <w:t>E. 1.1</w:t>
      </w:r>
    </w:p>
    <w:p>
      <w:r>
        <w:t>Der 1966 geborene Beschwerdeführer war zuletzt als Deckenbaumonteur tätig. Am 26. Juni 2019 meldete er sich unter Hinweis auf psychische Be- schwerden bei der Eidgenössischen Invalidenversicherung (IV) zur Früher- fassung und am 14. Juli 2019 zum Leistungsbezug (berufliche Integra- tion/Rente) an. Die Beschwerdegegnerin tätigte daraufhin erwerbliche und medizinische Abklärungen, zog die Akten von der Krankentaggeldversiche- rung bei und nahm Rücksprache mit dem Regionalen Ärztlichen Dienst (RAD). Nach durchgeführtem Vorbescheidverfahren verneinte die Be- schwerdegegnerin mit Verfügung vom 31. August 2020 einen Rentenan- spruch.</w:t>
      </w:r>
    </w:p>
    <w:p>
      <w:r>
        <w:rPr>
          <w:b/>
        </w:rPr>
        <w:t>E. 1.2</w:t>
      </w:r>
    </w:p>
    <w:p>
      <w:r>
        <w:t>Am 29. September 2020 meldete sich der Beschwerdeführer unter Hinweis auf verschiedene gesundheitliche Beeinträchtigungen und Unfallfolgen (Probleme beim Gehen, Schmerzen in den Zehen, an der Schulter und in den Knien) erneut bei der Beschwerdegegnerin zum Leistungsbezug an. Daraufhin tätigte die Beschwerdegegnerin abermals erwerbliche und me- dizinische Abklärungen, zog die Akten von der Unfall- und der Krankentag- geldversicherung bei und nahm Rücksprache mit dem RAD. Nach durch- geführtem Vorbescheidverfahren und nach erneuter Konsultation des RAD sprach die Beschwerdegegnerin dem Beschwerdeführer mit Verfügungen vom 30. November 2022 und 20. Dezember 2022 ab dem 1. März 2021 eine halbe Rente zu.</w:t>
      </w:r>
    </w:p>
    <w:p>
      <w:r>
        <w:rPr>
          <w:b/>
        </w:rPr>
        <w:t>E. 2</w:t>
      </w:r>
    </w:p>
    <w:p>
      <w:r>
        <w:t>Es sei dem Beschwerdeführer eine ganze IV-Rente ab 1. Januar 2020 zu gewähren.</w:t>
      </w:r>
    </w:p>
    <w:p>
      <w:r>
        <w:rPr>
          <w:b/>
        </w:rPr>
        <w:t>E. 2.1</w:t>
      </w:r>
    </w:p>
    <w:p>
      <w:r>
        <w:t>Dagegen erhob der Beschwerdeführer mit Eingabe vom 11. Januar 2023 fristgerecht Beschwerde und stellte folgende Rechtsbegehren: " 1. Die Verfügungen vom 30. November und 20. Dezember 2022 seien auf- zuheben.</w:t>
      </w:r>
    </w:p>
    <w:p>
      <w:r>
        <w:rPr>
          <w:b/>
        </w:rPr>
        <w:t>E. 2.2</w:t>
      </w:r>
    </w:p>
    <w:p>
      <w:r>
        <w:t>Mit Vernehmlassung vom 24. Februar 2023 beantragte die Beschwerde- gegnerin die Abweisung der Beschwerde.</w:t>
      </w:r>
    </w:p>
    <w:p>
      <w:r>
        <w:rPr>
          <w:b/>
        </w:rPr>
        <w:t>E. 2.3</w:t>
      </w:r>
    </w:p>
    <w:p>
      <w:r>
        <w:t>Mit instruktionsrichterlicher Verfügung vom 28. Februar 2023 wurde die BVG-Sammelstiftung Swiss Life, Zürich, als berufliche Vorsorgeeinrichtung des Beschwerdeführers im Verfahren beigeladen und es wurde ihr Gele- genheit zur Stellungnahme gegeben. Mit Eingabe vom 1. März 2023 ver- zichtete die Beigeladene auf eine Stellungnahme. Das Versicherungsgericht zieht in Erwägung: 1. Streitig und zu prüfen ist, ob die Beschwerdegegnerin dem Beschwerde- führer mit Verfügungen vom 30. November 2022 und 20. Dezember 2022 (Vernehmlassungsbeilage [VB] 155; 159) zu Recht ab dem 1. März 2021 (lediglich) eine halbe Rente zugesprochen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 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w:t>
      </w:r>
    </w:p>
    <w:p>
      <w:r>
        <w:rPr>
          <w:b/>
        </w:rPr>
        <w:t>E. 3</w:t>
      </w:r>
    </w:p>
    <w:p>
      <w:r>
        <w:t>Eventualiter sei dem Beschwerdeführer eine Dreiviertelsrente der IV ab 1. Januar 2020 zu gewähren.</w:t>
      </w:r>
    </w:p>
    <w:p>
      <w:r>
        <w:rPr>
          <w:b/>
        </w:rPr>
        <w:t>E. 3.1</w:t>
      </w:r>
    </w:p>
    <w:p>
      <w:r>
        <w:t>Vorab ist zu prüfen, ob die Beschwerdegegnerin die Anmeldung vom 29. September 2020 (VB 84) zu Recht als Neuanmeldung und nicht als Be- schwerde gegen die Verfügung vom 31. August 2020 (VB 80) entgegenge- nommen hat. Der Beschwerdeführer macht diesbezüglich geltend, er sei damals nicht anwaltlich vertreten gewesen und seine Anmeldung vom 29. September 2020 sei noch während der Rechtsmittelfrist bei der Be- schwerdegegnerin eingegangen, weshalb sie sie als Beschwerde hätte ent- gegennehmen und an das zuständige Gericht weiterleiten müssen (Be- schwerde S. 3).</w:t>
      </w:r>
    </w:p>
    <w:p>
      <w:r>
        <w:t>- 4 - Damit überhaupt von einer Beschwerde gesprochen werden kann, muss gemäss Rechtsprechung eine individualisierte Person gegenüber einem bestimmten Entscheid den klaren Anfechtungswillen schriftlich bekunden; das heisst, sie hat erkenntlich ihren Willen um Änderung der sie betreffen- den Rechtslage zum Ausdruck zu bringen. Fehlt es hieran, so ist gar kein Beschwerdeverfahren anhängig gemacht worden (BGE 116 V 353 E. 2b S. 356 mit Hinweisen). Selbst bei Laien, an deren Eingaben keine allzu ho- hen Anforderungen gestellt werden dürfen (vgl. Urteil des Bundesgerichts 1C_434/2018 vom 1. Februar 2019 E. 4.4 mit Hinweisen), ist eine Eingabe somit nur dann als Beschwerde entgegenzunehmen, wenn aus ihr ein Be- schwerdewille hervorgeht. Ein solcher ist in der Anmeldung vom 29. Sep- tember 2020 nicht ausgewiesen (VB 84). Vielmehr ging auch der Be- schwerdeführer selbst von einer Anmeldung und nicht von einer Be- schwerde aus, zumal er in seiner Eingabe vom 9. Dezember 2020 fragte, ob die Beschwerdegegnerin mit seiner Anmeldung auch die zusätzlichen Unterlagen erhalten habe (VB 89 S. 1). Entgegen der Auffassung des Be- schwerdeführers ist seine Anmeldung vom 29. September 2020, welche er im Übrigen ohnehin unter Hinweis auf andere Beschwerden als bei der ers- ten Anmeldung eingereicht hatte (vgl. VB 84), somit nicht als Beschwerde aufzufassen. Die Beschwerdegegnerin hatte folglich auch keine Pflicht zur Weiterleitung nach Art. 58 Abs. 3 ATSG. Gegen die Verfügung vom 31. Au- gust 2020 (VB 80) wurde mithin keine Beschwerde erhoben, weshalb sie rechtskräftig geworden ist. Die Beschwerdegegnerin hat die Anmeldung vom 29. September 2020 somit zu Recht als Neuanmeldung geprüft. 4.</w:t>
      </w:r>
    </w:p>
    <w:p>
      <w:r>
        <w:rPr>
          <w:b/>
        </w:rPr>
        <w:t>E. 4</w:t>
      </w:r>
    </w:p>
    <w:p>
      <w:r>
        <w:t>Subeventualiter sei die Angelegenheit unter Einholung eines externen medizinischen Gutachtens zur Neubeurteilung an die Vorinstanz zurück- zuweisen.</w:t>
      </w:r>
    </w:p>
    <w:p>
      <w:r>
        <w:rPr>
          <w:b/>
        </w:rPr>
        <w:t>E. 4.1</w:t>
      </w:r>
    </w:p>
    <w:p>
      <w:r>
        <w:t>Die Zusprechung einer Invalidenrente aufgrund einer Neuanmeldung, nachdem eine Rente wegen eines zu geringen Invaliditätsgrades verwei- gert wurde (vgl. Art. 87 Abs. 3 i.V.m. Abs. 2 IVV), bedarf, analog zur Ren- tenrevision (Art. 17 Abs. 1 ATSG), ebenfalls einer anspruchsrelevanten Än- derung des Invaliditätsgrades (vgl. BGE 133 V 108 E. 5 S. 110 ff.; Urteil des Bundesgerichts 8C_29/2020 vom 19. Februar 2020 E. 3.1 f. mit Hin- weisen).</w:t>
      </w:r>
    </w:p>
    <w:p>
      <w:r>
        <w:rPr>
          <w:b/>
        </w:rPr>
        <w:t>E. 4.2</w:t>
      </w:r>
    </w:p>
    <w:p>
      <w:r>
        <w:t>Zeitlicher Referenzpunkt für die Prüfung einer anspruchserheblichen Ände- rung bildet die letzte (der versicherten Person eröffnete) rechtskräftige Ver- 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t>- 5 -</w:t>
      </w:r>
    </w:p>
    <w:p>
      <w:r>
        <w:rPr>
          <w:b/>
        </w:rPr>
        <w:t>E. 5</w:t>
      </w:r>
    </w:p>
    <w:p>
      <w:r>
        <w:t>Unter Kosten- und Entschädigungsfolge zu Lasten der Beschwerdegeg- nerin."</w:t>
      </w:r>
    </w:p>
    <w:p>
      <w:r>
        <w:t>- 3 -</w:t>
      </w:r>
    </w:p>
    <w:p>
      <w:r>
        <w:rPr>
          <w:b/>
        </w:rPr>
        <w:t>E. 5.1</w:t>
      </w:r>
    </w:p>
    <w:p>
      <w:r>
        <w:t>Die massgeblichen Vergleichszeitpunkte werden vorliegend zum einen durch die Verfügung vom 31. August 2020 (VB 80) und zum anderen durch die angefochtenen Verfügungen vom 30. November 2022 und 20. Dezem- ber 2022 (VB 155; 159) definiert.</w:t>
      </w:r>
    </w:p>
    <w:p>
      <w:r>
        <w:rPr>
          <w:b/>
        </w:rPr>
        <w:t>E. 5.2</w:t>
      </w:r>
    </w:p>
    <w:p>
      <w:r>
        <w:t>Der Verfügung vom 31. August 2020 (VB 80) lagen in medizinischer Hin- sicht im Wesentlichen die Beurteilungen der RAD-Ärztin Dr. med. B., Fach- ärztin für Allgemeine Innere Medizin, zugrunde (VB 46; 66). In der Akten- notiz vom 23. Oktober 2019 diagnostizierte sie ein Alkoholabhängigkeits- syndrom, gegenwärtig abstinent, eine rezidivierende depressive Erkran- kung, gegenwärtig mittelgradige Episode, sowie narzisstische Persönlich- keitszüge. Betreffend die Arbeitsfähigkeit führte sie aus, die angestammte Tätigkeit als Trockenbauer sei "perspektivisch wahrscheinlich wieder zu- mutbar". Mittelschwere körperliche Tätigkeiten seien zumutbar, häufiges Treppen- und Leitersteigen seien zu vermeiden. Die Diagnosen würden keine lang andauernde Arbeitsunfähigkeit bedingen, es werde im Rahmen der Eingliederung "ein Beginn mit 50 %" empfohlen mit Steigerung des Pensums um ca. 15 % pro Monat, wobei eine Alkoholabstinenz erforderlich sei (VB 46). Weiter führte sie in der Aktennotiz vom 27. Februar 2020 aus, die Ärztin der Psychiatrischen Dienste Aargau AG (PDAG) habe ihr telefo- nisch mitgeteilt, dass sie den Beschwerdeführer für mindestens 50 % ar- beitsfähig halte (VB 66). Gestützt darauf und auf die weiteren medizini- schen Berichte hielt die RAD-Ärztin Dr. med. B. fest, aus versicherungsme- dizinischer Sichte gehe aus den aktuell vorliegenden Berichten keine hö- hergradige längerdauernde Arbeitsunfähigkeit hervor (VB 66).</w:t>
      </w:r>
    </w:p>
    <w:p>
      <w:r>
        <w:rPr>
          <w:b/>
        </w:rPr>
        <w:t>E. 5.3</w:t>
      </w:r>
    </w:p>
    <w:p>
      <w:r>
        <w:t>Die angefochtenen Verfügungen vom 30. November 2022 und 20. Dezem- ber 2022 (VB 155; 159) basieren in medizinischer Hinsicht im Wesentlichen auf den Beurteilungen der RAD-Ärztinnen C., Fachärztin für Psychiatrie und Psychotherapie (VB 135), und Dr. med. B. (VB 94; 136; 149). Erstere hielt in einer Aktennotiz vom 11. Februar 2022 fest, aus versicherungsme- dizinischer Sicht erschienen die Diagnosen einer langjährigen Alkoholab- hängigkeit, einer narzisstischen Persönlichkeitsstörung und begleitender rezidivierender depressiver Episoden ausreichend schlüssig herleitbar. Es sei davon auszugehen, dass die genannten psychiatrischen Erkrankungen sich langjährig gegenseitig aufrechterhalten bzw. verstärkt hätten. Insbe- sondere schienen sich die persönlichkeitsbedingten und depressiven dys- funktionalen Denk- und Verhaltensweisen verstärkt zu haben, welche zu Beeinträchtigungen im Arbeitsalltag geführt hätten. Entsprechend sei von der WorkMed im Februar 2020 (vgl. VB 62 S. 2 ff.) eine eingeschränkte Ar- beitsfähigkeit von 50 % attestiert worden, welche nach einer erfolgreichen</w:t>
      </w:r>
    </w:p>
    <w:p>
      <w:r>
        <w:t>- 6 - Langzeitbehandlung auf 80-100 % gesteigert werden könne. Da in der an- schliessenden Entwöhnungsbehandlung von Juni bis Oktober 2020 keine wesentliche Verbesserung der psychischen Symptomatik habe erreicht werden können, sei die Arbeitsfähigkeit aus versicherungsmedizinischer Sicht weiterhin auf ungefähr 50 % (angestammt und angepasst) einzu- schätzen. Dazu passend sehe auch der behandelnde Psychiater (vgl. VB 131) eine medizinisch-theoretische Leistungsfähigkeit in Form einer Teilarbeitsfähigkeit (VB 135 S. 2). Dieser Einschätzung schloss sich die RAD-Ärztin Dr. med. B. in ihrer Beurteilung vom 14. Februar 2022 an (VB 136 S. 4 ff.).</w:t>
      </w:r>
    </w:p>
    <w:p>
      <w:r>
        <w:rPr>
          <w:b/>
        </w:rPr>
        <w:t>E. 6.1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6.2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6.3</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w:t>
      </w:r>
    </w:p>
    <w:p>
      <w:r>
        <w:t>- 7 -</w:t>
      </w:r>
    </w:p>
    <w:p>
      <w:r>
        <w:rPr>
          <w:b/>
        </w:rPr>
        <w:t>E. 7.1</w:t>
      </w:r>
    </w:p>
    <w:p>
      <w:r>
        <w:t>Eine fachärztlich festgestellte psychische Krankheit, worunter auch Suchterkrankungen fallen (BGE 145 V 215 E. 5.2.1 S. 222), ist nicht ohne Weiteres gleichbedeutend mit dem Vorliegen einer Invalidität (BGE 145 V 215 E. 4.2 S. 221 mit Hinweis auf BGE 127 V 294 E. 4c S. 298), denn sowohl bei somatisch als auch bei psychisch dominierten Leiden besteht kein direkter Zusammenhang zwischen Diagnose und Arbeits(un)fähigkeit bzw. Invalidität (BGE 140 V 193 E. 3.1 S. 195). Vielmehr sind die Auswir- kungen des bestehenden Gesundheitsschadens auf das funktionelle Leis- tungsvermögen im Einzelfall für die Rechtsanwendenden nachvollziehbar ärztlich festzustellen (BGE 145 V 215 E. 6.1 S. 227; 143 V 409 E. 4.2.1 S. 412 f.), denn bei psychischen Leiden ist in allen Fällen durch die Verwal- tung beziehungsweise das Gericht zu prüfen, ob und inwieweit die ärztli- chen Experten ihre Arbeitsunfähigkeitsschätzung unter Beachtung der massgebenden Indikatoren (Beweisthemen) hinreichend und nachvollzieh- bar begründet haben. Dazu ist erforderlich, dass die Sachverständigen den Bogen schlagen zum vorausgehenden medizinisch-psychiatrischen Gut- achtensteil (mit Aktenauszug, Anamnese, Befunden, Diagnosen usw.), das heisst, sie haben im Einzelnen Bezug zu nehmen auf die in ihre Kompetenz fallenden erhobenen medizinisch-psychiatrischen Ergebnisse fachgerech- ter klinischer Prüfung und Exploration. Ärztlicherseits ist also substanziiert darzulegen, aus welchen medizinisch-psychiatrischen Gründen die erho- benen Befunde das funktionelle Leistungsvermögen und die psychischen Ressourcen in qualitativer, quantitativer und zeitlicher Hinsicht zu schmä- lern vermögen. Der psychiatrische Sachverständige hat darzutun, dass, in- wiefern und inwieweit wegen der von ihm erhobenen Befunde die beruflich- erwerbliche Arbeitsfähigkeit eingeschränkt ist, und zwar – zu Vergleichs-, Plausibilisierungs- und Kontrollzwecken – unter Miteinbezug der sonstigen persönlichen, familiären und sozialen Aktivitäten der rentenansprechenden Person (BGE 145 V 361 E. 4.3 S. 368; vgl. auch BGE 148 V 49 E. 6.2.1 S. 53 f. mit Hinweis).</w:t>
      </w:r>
    </w:p>
    <w:p>
      <w:r>
        <w:rPr>
          <w:b/>
        </w:rPr>
        <w:t>E. 7.2</w:t>
      </w:r>
    </w:p>
    <w:p>
      <w:r>
        <w:t>Die Ausführungen der RAD-Ärztinnen (vgl. VB 135; 136) sind nicht geeig- net, die Auswirkungen der Alkoholabhängigkeit sowie der rezidivierenden depressiven Störung auf das funktionelle Leistungsvermögen zu beurtei- len. Insbesondere ist festzuhalten, dass sich darin keine nachvollziehbaren Ausführungen zu den Auswirkungen des Gesundheitsschadens auf das funktionelle Leistungsvermögen finden lassen. Solche wären jedoch für die Beurteilung der Arbeits- und Erwerbsfähigkeit unabdingbar gewesen, zu- mal sie das Grundgerüst der Folgenabschätzung bilden (BGE 141 V 281 E. 4.3 S. 298). Des Weiteren äussern sich die RAD-Ärztinnen nicht einge- hend zum gegenwärtigen Grad der rezidivierenden depressiven Störung (leicht, mittel oder schwer; vgl. VB 135; 136). Diesbezüglich ist anzumer- ken, dass der behandelnde Psychiater im Bericht vom 22. Dezember 2021</w:t>
      </w:r>
    </w:p>
    <w:p>
      <w:r>
        <w:t>- 8 - eine gegenwärtig leichte Episode diagnostizierte (VB 131 S. 4), wohinge- gen die Klinik für Suchttherapie im Austrittsbericht vom 12. Oktober 2020 noch eine mittelgradige bis schwere Episode diagnostiziert hatte (VB 105 S. 2). Insofern kann den Ausführungen von der RAD-Ärztin C. vom 11. Feb- ruar 2022, wonach es trotz anhaltender Abstinenz und psychiatrischer Be- handlung zu keinem Rückgang der depressiven Symptomatik gekommen sei, nicht gefolgt werden (vgl. VB 135 S. 2). Des Weiteren lassen sich ge- stützt auf die Beurteilung von RAD-Ärztin Dr. med. B. vom 16. August 2022 keine nachvollziehbaren und schlüssigen Aussagen zu den somatischen Beschwerden und deren Auswirkungen auf das funktionelle Leistungsver- mögen entnehmen. Vielmehr gab sie lediglich in knapper Form und unter Hinweis auf einen nicht aktuellen Bericht der WorkMed vom 19. Februar 2020 (vgl. VB 62 S. 2 ff.) an, die somatischen Gesundheitsstörungen seien aufgeführt worden, diese würden die Arbeitsfähigkeit nicht über die 50%ige Einschränkung hinaus beeinflussen (VB 149 S. 3 f.). Nach dem Dargeleg- ten lässt sich die attestierte Arbeitsunfähigkeit sowohl in der angestammten als auch in einer angepassten Tätigkeit gestützt auf die Beurteilungen des RAD nicht nachvollziehbar begründen. Soweit die RAD-Ärztinnen in ihren Beurteilungen dem Beschwerdeführer demzufolge eine 50%ige Arbeitsunfähigkeit in der angestammten und in einer angepassten Tätigkeit attestieren, ohne sich zu allfällig bestehenden funktionellen Einschränkungen zu äussern und sich sodann eingehend und nachvollziehbar mit den Auswirkungen der Diagnose auf das funktionelle Leistungsvermögen auseinanderzusetzen, sind diese unvollständig und die Angelegenheit ist somit zur weiteren Abklärung an die Beschwerdegegne- rin zurückzuweisen.</w:t>
      </w:r>
    </w:p>
    <w:p>
      <w:r>
        <w:rPr>
          <w:b/>
        </w:rPr>
        <w:t>E. 7.3</w:t>
      </w:r>
    </w:p>
    <w:p>
      <w:r>
        <w:t>Zusammenfassend lässt sich die Arbeitsfähigkeit des Beschwerdeführers gestützt auf die RAD-Beurteilungen nicht zuverlässig beurteilen. Der anspruchsrelevante medizinische Sachverhalt erweist sich im Lichte der Untersuchungsmaxime (Art. 43 Abs. 1 und Art. 61 lit. c ATSG; BGE 133 V 196 E. 1.4 S. 200; 132 V 93 E. 5.2.8 S. 105; 125 V 193 E. 2 S. 195; UELI KIESER, Kommentar zum Bundesgesetz über den Allgemeinen Teil des So- zialversicherungsrechts, 4. Aufl. 2020, N. 13 ff. zu Art. 43 ATSG) als nicht rechtsgenüglich erstellt. Es rechtfertigt sich deshalb, die Sache zu weiteren Abklärungen an die Beschwerdegegnerin zurückzuweisen (BGE 139 V 99 E. 1.1 S. 100; 137 V 210 E. 4.4.1.4 S. 264 f.).</w:t>
      </w:r>
    </w:p>
    <w:p>
      <w:r>
        <w:rPr>
          <w:b/>
        </w:rPr>
        <w:t>E. 8.1</w:t>
      </w:r>
    </w:p>
    <w:p>
      <w:r>
        <w:t>Nach dem Dargelegten ist die Beschwerde in dem Sinne gutzuheissen, als die angefochtenen Verfügungen vom 30. November 2022 und 20. Dezem- ber 2022 aufzuheben und die Sache zur weiteren Abklärung im Sinne der</w:t>
      </w:r>
    </w:p>
    <w:p>
      <w:r>
        <w:t>- 9 - Erwägungen und zur Neuverfügung an die Beschwerdegegnerin zurückzu- weisen ist.</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8.3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werden die Verfügungen vom 30. November 2022 und 20. Dezember 2022 aufgehoben und die Sache zur weiteren Abklärung im Sinne der Erwägungen und zur Neuverfügung an die Beschwerdegegnerin zurückgewiesen. 2. Die Verfahrenskosten von Fr. 800.00 werden der Beschwerdegegnerin auf- erlegt. 3. Die Beschwerdegegnerin wird verpflichtet, dem Beschwerdeführer die Par- teikosten in richterlich festgesetzter Höhe von Fr. 750.00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Mai 2023 Versicherungsgericht des Kantons Aargau 1. Kammer Der Präsident: Die Gerichtsschreiberin: Kathriner Käslin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