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VBE.2023.118 vom 23. November 2023</w:t>
      </w:r>
    </w:p>
    <w:p>
      <w:r>
        <w:t>Ag Versicherungsgericht, 2023-11-23, DE</w:t>
      </w:r>
    </w:p>
    <w:p>
      <w:r>
        <w:rPr>
          <w:b/>
        </w:rPr>
        <w:t xml:space="preserve">Quelle: </w:t>
      </w:r>
      <w:r>
        <w:t>https://mcp.opencaselaw.ch/entscheid/ag_versicherungsgericht_VBE.2023.118</w:t>
      </w:r>
    </w:p>
    <w:p>
      <w:r>
        <w:t>FR: AG_VERSICHERUNGSGERICHT VBE.2023.118 du 23 novembre 2023</w:t>
      </w:r>
    </w:p>
    <w:p>
      <w:r>
        <w:t>IT: AG_VERSICHERUNGSGERICHT VBE.2023.118 del 23 novembre 2023</w:t>
      </w:r>
    </w:p>
    <w:p>
      <w:pPr>
        <w:pStyle w:val="Heading2"/>
      </w:pPr>
      <w:r>
        <w:t>Erwägungen</w:t>
      </w:r>
    </w:p>
    <w:p>
      <w:r>
        <w:rPr>
          <w:b/>
        </w:rPr>
        <w:t>E. 4</w:t>
      </w:r>
    </w:p>
    <w:p>
      <w:r>
        <w:t>Der Beschwerdeführerin sei die unentgeltliche Prozessführung zu be- willigen und sie sei von allfälligen Vorschuss- und Sicherheitsleistungen zu befreien. Zudem sei ihr die unentgeltliche Rechtsverbeiständung durch die Unterzeichnende zu gewähren.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w:t>
      </w:r>
    </w:p>
    <w:p>
      <w:r>
        <w:t>- 6 -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4.3</w:t>
      </w:r>
    </w:p>
    <w:p>
      <w:r>
        <w:t>Die Beschwerdeführerin wurde zur Erstellung des Gutachtens von Dr. med. D._____ vom 10. Oktober 2019 fachärztlich umfassend unter- sucht. Dabei beurteilte der Gutachter die medizinischen Zusammenhänge sowie die medizinische Situation in Kenntnis der Vorakten (VB 155 S. 7 ff.) und unter Berücksichtigung der geklagten Beschwerden einleuchtend und gelangte zu einer nachvollziehbar begründeten Schlussfolgerung. Dem Gutachten kommt damit grundsätzlich Beweiswert im Sinne vorstehender Kriterien zu.</w:t>
      </w:r>
    </w:p>
    <w:p>
      <w:r>
        <w:rPr>
          <w:b/>
        </w:rPr>
        <w:t>E. 5</w:t>
      </w:r>
    </w:p>
    <w:p>
      <w:r>
        <w:t>Minuten und bis zu 3 Mal pro Arbeitstag maximal 30 Minuten. Während der Unterbrechungen könne die Beschwerdeführerin keinen direkten Kun- denkontakt "ausführen". Darüber hinaus könne sie keine gefahrgeneigte Tätigkeit ausüben, da ihre Steuerungsfähigkeit während der Unter- brechungen stark beeinträchtigt sei. Das medizinische Störungsbild habe sich in den letzten zehn Jahren nicht massgeblich verändert (VB 155 S. 51). 4.</w:t>
      </w:r>
    </w:p>
    <w:p>
      <w:r>
        <w:rPr>
          <w:b/>
        </w:rPr>
        <w:t>E. 5.1</w:t>
      </w:r>
    </w:p>
    <w:p>
      <w:r>
        <w:t>Die Beschwerdeführerin bringt zusammengefasst vor, es bestünden erheb- liche Zweifel an den Ausführungen des Gutachters Dr. med. D._____. Ins- besondere sei die Arbeitsfähigkeitsbeurteilung nicht nachvollziehbar. Von der Beschwerdegegnerin seien sodann die Ergebnisse der Integrations- massnahme nicht berücksichtigt worden.</w:t>
      </w:r>
    </w:p>
    <w:p>
      <w:r>
        <w:rPr>
          <w:b/>
        </w:rPr>
        <w:t>E. 5.2</w:t>
      </w:r>
    </w:p>
    <w:p>
      <w:r>
        <w:t>Hinsichtlich der (nach Erstattung des Gutachtens von Dr. med. D._____) durchgeführten Integrationsmassnahmen ist zunächst darauf hinzuweisen, dass den Erkenntnissen von Eingliederungsfachpersonen im Rahmen von beruflichen Abklärungen bezüglich der Beurteilung der Arbeits- und Leis- tungsfähigkeit nur beschränkte Aussagekraft zukommt, da diese in der Re- gel nicht auf vertieften medizinischen Untersuchungen, sondern auf berufs- praktischen Beobachtungen beruhen, welche in erster Linie die subjektive Arbeitsleistung der versicherten Person wiedergeben (Urteil des Bundes- gerichts 8C_21/2020 vom 8. April 2020 E. 4.1.2 mit Hinweisen). Im Bericht betreffend das durchgeführte Aufbautraining zwischen dem 1. März und dem 31. August 2021 wies die zuständige nichtmedizinische Fachperson im Wesentlichen auf die vielen Unterbrüche aufgrund der Injektionen hin und erachtete die "Vermittelbarkeit" der Beschwerdeführerin als "eher un- realistisch" (VB 210 S. 3). Dr. med. D._____ gab seine gutachterliche Be- urteilung indes bereits unter Berücksichtigung der Notwendigkeit einer Viel- zahl an Unterbrüchen aufgrund der Schmerzsymptomatik ab. Die Resultate</w:t>
      </w:r>
    </w:p>
    <w:p>
      <w:r>
        <w:t>- 7 - der Eingliederungsmassnahme vermögen das Gutachten von Dr. med. D._____ daher nicht in Zweifel zu ziehen. Dr. med. D._____ führte in seinem Gutachten aus, der chronische Kopf- schmerz führe dazu, dass die Beschwerdeführerin bis zu 15 Mal während eines vollschichtigen Arbeitstages unter einer rasch auftretenden Schmerz- symptomatik leide, welche eine Injektion von Imigran erfordere. Die Symp- tomatik halte überwiegend bis zu maximal 5 Minuten, selten jedoch bis zu 30 Minuten an. In diesen Phasen sei die Arbeitsfähigkeit der Beschwerde- führerin aufgehoben. Ausserhalb der beklagten Kopfschmerzepisoden sei sie in körperlicher und auch in kognitiver Hinsicht hingegen voll leistungs- fähig. Sie nutze dies zur Kommunikation mittels digitaler Medien. Dr. med. D._____ wies in seiner ergänzenden Stellungnahme vom 6. Ja- nuar 2020 im Weiteren darauf hin, dass die Beschwerdeführerin (wie be- reits während einer früheren Begutachtung durch Dr. med. H._____, Rehaklinik I._____) während der Begutachtung aktiv habe mitarbeiten und eine mehrstündige Exploration habe absolvieren können (VB 161). Ange- sichts der häufig notwendigen Pausen, die gemäss gutachterlicher Ein- schätzung bis zu 165 Minuten oder 2.75 Stunden täglich in Anspruch neh- men, kann nicht von einer 100%igen Arbeitsfähigkeit ausgegangen werden (vgl. VB 226 S. 1 f.). Entsprechendes lässt sich auch nicht aus dem Gut- achten von Dr. med. D._____ folgern. Dieser gab vielmehr an, dass die Beschwerdeführerin in der Lage sei "vollschichtig einer Berufstätigkeit nachzugehen", also eine Berufstätigkeit in zeitlicher Hinsicht entsprechend auszuführen, unter zusätzlicher Berücksichtigung der erwähnten Unter- brüche. Es ist somit ausgehend von einer durchschnittlichen wöchentlichen Arbeitszeit von 41.7 Stunden (vgl. die Totalwerte der Tabelle des Bundes- amtes für Statistik [BfS]: Betriebsübliche Arbeitszeit nach Wirtschaftsabtei- lungen) bzw. einer durchschnittlichen täglichen Arbeitszeit von 8.34 Stun- den (41.7/5) von einer 67%igen Arbeitsfähigkeit (gerundet) auszugehen ([8.34 - 2.75] / 8.34). Weitere Anhaltspunkte, welche gegen das Gutachten von Dr. med. D._____ sprechen würden, sind nicht ersichtlich, weshalb auf dieses vollumfänglich abgestellt werden kann. Entgegen der Annahme der Beschwerdegegnerin kann daraus jedoch nicht eine Arbeitsfähigkeit in einer angepassten Tätigkeit von 100 % gefolgert werden (vgl. VB 226 S. 1).</w:t>
      </w:r>
    </w:p>
    <w:p>
      <w:r>
        <w:rPr>
          <w:b/>
        </w:rPr>
        <w:t>E. 6</w:t>
      </w:r>
    </w:p>
    <w:p>
      <w:r>
        <w:t>Oktober 1999 (vgl. E. 2.3.2), welche, unter anderem aufgrund einer psychiatrischen Diagnose und einer Migräne eine 100%ige Arbeitsunfähigkeit attestiert hatten. Seinen Facharzttitel für Psychiatrie und Psychotherapie erwarb med. pract. F._____ indes erst im Jahr 2003 und somit rund 4 Jahre nach seiner Stellungnahme (vgl. Medizinalberuferegister: www.medregom.admin.ch). Dem in den Akten</w:t>
      </w:r>
    </w:p>
    <w:p>
      <w:r>
        <w:t>- 10 - ebenfalls vorhandenen Bericht des Neurologen Dr. med. J._____ vom 21. Juli 1998 sind sodann keine Arbeitsfähigkeitseinschätzungen zu ent- nehmen (VB 2.38 S. 3 f.), was angesichts der bereits damals vorhandenen Kopfschmerzproblematik, welche ein Hauptgrund für die Leistungsein- schränkung darstellte (vgl. VB. 2.33 S. 5) notwendig gewesen wäre. Die Allgemeinmedizinerin Dr. med. K._____ äusserte sich sodann in ihrem Be- richt vom 4. Juli 1999 nicht zu einer allfälligen Arbeitsfähigkeit in einer an- gepassten Tätigkeit (VB 2.38 S. 1 f.). Vor diesem Hintergrund hätte die Be- schwerdegegnerin einzig gestützt auf die Berichte dieser behandelnden Ärzte der Beschwerdeführerin keine Rente zusprechen dürfen, womit ihre damalige Verfügung als zweifellos unrichtig zu beurteilen ist (vgl. BGE 140 V 514 E. 4 S. 519; vgl. auch BGE 135 V 465 E. 4.5 S. 470). Da die erheb- liche Bedeutung der Berichtigung mit Blick auf den Charakter der Invaliden- rente als periodischer Dauerleistung feststeht, sind die Voraussetzungen zur Vornahme der Wiedererwägung erfüllt (BGE 119 V 475 E. 1c S. 480; Urteil des Bundesgerichts 8C_778/2012 vom 27. Mai 2013 E. 3.1).</w:t>
      </w:r>
    </w:p>
    <w:p>
      <w:r>
        <w:rPr>
          <w:b/>
        </w:rPr>
        <w:t>E. 6.1</w:t>
      </w:r>
    </w:p>
    <w:p>
      <w:r>
        <w:t>Die Beweislast für den Nachweis einer erheblichen Änderung des Invalidi- tätsgrades (vgl. E. 2.2) liegt bei der Beschwerdegegnerin (vgl. Urteil des Bundesgerichts 8C_575/2016 vom 6. Dezember 2016 E. 5.3). Dr. med. D._____ führte in seinem Gutachten bzw. in seiner Stellungnahme vom 6. Januar 2020 aus, das medizinische Störungsbild habe sich in den letzten 10 Jahren nicht massgeblich verändert (VB 155</w:t>
      </w:r>
    </w:p>
    <w:p>
      <w:r>
        <w:t>- 8 - S. 51) bzw. der medizinische Sachverhalt sei im Wesentlichen gleich geblieben (VB 161 S. 2). Der revisionsrechtlich relevante Vergleichszeitpunkt stellt vorliegend indes die Verfügung vom 8. Februar 2000 (VB 2.30) dar (vgl. E. 2.3.2). Dr. med. D._____ äusserte sich lediglich betreffend einen Zeitraum von rund 10 Jahren vor der Begutachtung. Die Ausführungen von Dr. med. D._____ lassen daher nicht auf eine revisionsrechtlich relevante Änderung in den tatsächlichen Verhältnissen schliessen. Damit ist es der Beschwerdegegnerin nicht gelungen, den Beweis für das Vorliegen eines Revisionsgrundes zu erbringen.</w:t>
      </w:r>
    </w:p>
    <w:p>
      <w:r>
        <w:rPr>
          <w:b/>
        </w:rPr>
        <w:t>E. 6.2.1</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 Die Wie- dererwägung liegt im pflichtgemässen Ermessen der Verwaltung; die Ver- waltung kann dazu vom Gericht nicht verhalten werden (MEYER/REICH- MUTH, Rechtsprechung des Bundesgerichts zum Sozialversicherungsrecht, Bundesgesetz über die Invalidenversicherung [IVG], 4. Aufl. 2022, N. 74 f. zu Art. 30 IVG; vgl. BGE 133 V 50 E. 4.1 S. 52 mit Hinweis auf BGE 127 V 466 E. 2c S. 469). Das Gericht kann jedoch eine zu Unrecht ergangene Revisionsverfügung (Art. 17 ATSG) gegebenenfalls mit der substituierten Begründung der Wiedererwägung schützen (BGE 125 V 368 E. 2 S. 369 mit Hinweisen; MEYER/REICHMUTH, a.a.O., N. 77 zu Art. 30 IVG mit Hinwei- sen).</w:t>
      </w:r>
    </w:p>
    <w:p>
      <w:r>
        <w:rPr>
          <w:b/>
        </w:rPr>
        <w:t>E. 6.2.2</w:t>
      </w:r>
    </w:p>
    <w:p>
      <w:r>
        <w:t>Die Wiedererwägung dient der Korrektur einer anfänglich unrichtigen Rechtsanwendung, unter Einschluss unrichtiger Feststellung im Sinne der Würdigung des Sachverhalts (BGE 117 V 8 E. 2c S. 17; vgl. auch UELI KIE- SER, Kommentar zum Bundesgesetz über den Allgemeinen Teil des Sozi- alversicherungsrechts, 4. Aufl. 2020, N. 46 zu Art. 53 ATSG mit Hinweis auf BGE 127 V 10 E. 4b S. 14). Zweifellos ist die Unrichtigkeit, wenn kein vernünftiger Zweifel daran möglich ist, dass die Verfügung unrichtig war. Es ist nur ein einziger Schluss – derjenige auf die Unrichtigkeit der Verfü- gung – möglich. Das Erfordernis der zweifellosen Unrichtigkeit ist in der Regel erfüllt, wenn die gesetzeswidrige Leistungszusprechung aufgrund falscher oder unzutreffender Rechtsregeln erlassen wurde oder wenn massgebliche Bestimmungen nicht oder unrichtig angewandt wurden (BGE 140 V 77 E. 3.1; Urteil des Bundesgerichts 8C_670/2019 vom 19. Februar 2020 E. 3.2). Anders verhält es sich, wenn der Wiedererwä- gungsgrund im Bereich materieller Anspruchsvoraussetzungen liegt, deren Beurteilung in Bezug auf gewisse Schritte und Elemente (z.B. Invaliditäts- bemessung, Einschätzungen der Arbeitsunfähigkeit, Beweiswürdigungen,</w:t>
      </w:r>
    </w:p>
    <w:p>
      <w:r>
        <w:t>- 9 - Zumutbarkeitsfragen) notwendigerweise Ermessenszüge aufweist. Er- scheint die Beurteilung solcher Anspruchsvoraussetzungen (einschliess- lich ihrer Teilaspekte wie etwa die Einschätzung der Arbeitsfähigkeit) vor dem Hintergrund der Sach- und Rechtslage, wie sie sich im Zeitpunkt der rechtskräftigen Leistungszusprechung darbot, als vertretbar, scheidet die Annahme zweifelloser Unrichtigkeit aus (Urteil des Bundesge- richts 9C_525/2019 vom 20. November 2019 E. 4.1; vgl. auch MEYER/ REICHMUTH, a.a.O., N. 86 zu Art. 30 IVG mit Hinweisen).</w:t>
      </w:r>
    </w:p>
    <w:p>
      <w:r>
        <w:rPr>
          <w:b/>
        </w:rPr>
        <w:t>E. 6.2.3</w:t>
      </w:r>
    </w:p>
    <w:p>
      <w:r>
        <w:t>Zweifellose Unrichtigkeit der ursprünglichen Rentenverfügung kann auch bei unrichtiger Feststellung im Sinne der Würdigung des Sachverhalts ge- geben sein. Darunter fällt insbesondere eine unvollständige Sachverhalts- abklärung aufgrund einer klaren Verletzung des Untersuchungsgrund- satzes (vgl. Art. 43 Abs. 1 ATSG und Art. 61 lit. c ATSG). Trifft dies zu, er- übrigt es sich, den damals rechtserheblichen Sachverhalt weiter abzuklä- ren. Vielmehr ist der rechtskonforme Zustand für die Zukunft (ex nunc et pro futuro) auf der Grundlage eines richtig und vollständig festgestellten Sachverhalts im Zeitpunkt der Verfügung über die Herabsetzung oder Auf- hebung einer Rente herzustellen (Urteil des Bundesgerichts 8C_597/2019 vom 12. Dezember 2019 E. 3.1).</w:t>
      </w:r>
    </w:p>
    <w:p>
      <w:r>
        <w:rPr>
          <w:b/>
        </w:rPr>
        <w:t>E. 6.3</w:t>
      </w:r>
    </w:p>
    <w:p>
      <w:r>
        <w:t>Die zweifellose Unrichtigkeit einer ursprünglichen Leistungszusprechung im Sinne von Art. 53 ATSG muss anhand der damaligen Rechtslage (ein- schliesslich der Rechtspraxis) beurteilt werden (Urteil des Bundesge- richts 9C_121/2014 vom 3. September 2014 E. 3.3.2). Bereits im Jahr 1999 etablierte das Bundesgericht in einem amtlich publizierten Urteil (BGE 125 V 351) eine Beweiswürdigungsrichtlinie, welche den Beweiswert von Haus- arztberichten deutlich relativierte. Ab diesem Zeitpunkt galt es jedenfalls in komplexeren Fällen schon nach allgemeinen beweisrechtlichen Grund- sätzen nicht mehr als praxiskonform, die Feststellung einer Arbeitsunfähig- keit entscheidend auf einen Hausarztbericht abzustützen. Vielmehr erach- tete es in solchen Fällen eine fachärztliche Untersuchung für angezeigt (Ur- teil des Bundesgerichts 9C_121/2014 vom 3. September 2014 E. 3.3.3 mit Hinweis auf BGE 125 V 351 E. 3b/cc S. 353). Die Verfügung vom 8. Februar 2000 (VB 2.30) basierte in medizinischer Hinsicht auf dem Arztbericht des behandelnden Arztes med. pract. F._____ sowie der Psychotherapeutin G._____ vom</w:t>
      </w:r>
    </w:p>
    <w:p>
      <w:r>
        <w:rPr>
          <w:b/>
        </w:rPr>
        <w:t>E. 6.4</w:t>
      </w:r>
    </w:p>
    <w:p>
      <w:r>
        <w:t>Nachdem das Versicherungsgericht die Parteien mit Beschluss vom 18. Oktober 2023 darauf hingewiesen hatte, dass die angefochtene Verfü- gung allenfalls mit der Begründung der Wiedererwägung geschützt werden könnte, nahm die Beschwerdeführerin am 13. November 2023 Stellung. Entgegen der darin vertretenen Auffassung stellte das Versicherungsge- richt in seinem Beschluss nicht die Unrichtigkeit der verfügten Rentenauf- hebung an sich in Aussicht, sondern lediglich eine verfügte Rentenaufhe- bung "aufgrund der Revision". Diese Formulierung stimmt mit der bundes- gerichtlichen Rechtsprechung überein ("zu Unrecht ergangene Revisions- verfügung"; BGE 125 V 368 E. 2 S. 369; vgl. auch E. 6.2.1. hiervor). Ent- sprechend wurde im Beschluss vom 13. Oktober 2023 ausgeführt, dass die angefochtene Verfügung allenfalls mit der substituierten Begründung der Wiedererwägung geschützt werden könnte. Wenn die Beschwerdeführerin darüber hinaus vorbringt, es sei ihr rechtliches Gehör verletzt worden, da das Versicherungsgericht nicht erläutert habe, weshalb eine Motivsubstitu- tion in Erwägung gezogen werden könnte, kann ihr ebenfalls nicht gefolgt werden. So ist im Rahmen des rechtlichen Gehörs gemäss der Recht- sprechung lediglich die Angabe der Rechtsnorm oder des Rechtsgrundes notwendig, mit welcher eine Behörde ihren Entscheid zu begründen beab- sichtigt (vgl. BGE 125 V 368 E. 4a S. 370; vgl. Urteil des Bundesge- richts 9C_417/2017 vom 19. April 2018 E. 4.4.2). Mit Beschluss vom 18. Oktober 2023 wurde der Beschwerdeführerin der Rechtsgrund der Wie- dererwägung und die Rechtsnorm Art. 53 Abs. 2 ATSG bekannt gegeben. Die detaillierten Umstände, welche eine solche Motivsubstitution rechtferti- gen können, ergeben sich sodann aus Gesetz und Rechtsprechung (vgl. E. 6.2). Nach dem Dargelegten gilt es mit Wirkung ex nunc et pro futuro einen rechtskonformen Zustand herzustellen. Im Folgenden ist daher der Invaliditätsgrad per Januar 2023 zu ermitteln.</w:t>
      </w:r>
    </w:p>
    <w:p>
      <w:r>
        <w:t>- 11 -</w:t>
      </w:r>
    </w:p>
    <w:p>
      <w:r>
        <w:rPr>
          <w:b/>
        </w:rPr>
        <w:t>E. 7.1</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w:t>
      </w:r>
    </w:p>
    <w:p>
      <w:r>
        <w:rPr>
          <w:b/>
        </w:rPr>
        <w:t>E. 7.2.1</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Wenn es nicht möglich ist, zur Bestimmung des Valideneinkommens vom zuletzt vor Invaliditätseintritt erzielten Lohn auszugehen, oder fehlen sonst kon- krete Anhaltspunkte für dessen Bestimmung, dann ist auf Erfahrungs- und Durchschnittswerte zurückzugreifen (Urteil des Bundesge- richts 9C_84/2020 vom 2. März 2020 mit Hinweis auf SVR 2009 IV Nr. 27 S. 75, 9C_93/2008 E. 6.3.2), nötigenfalls auch bei Selbstständigerwerben- den (Urteil des Bundesgerichts 9C_361/2016 vom 22. August 2016 E. 5.2.2).</w:t>
      </w:r>
    </w:p>
    <w:p>
      <w:r>
        <w:rPr>
          <w:b/>
        </w:rPr>
        <w:t>E. 7.2.2</w:t>
      </w:r>
    </w:p>
    <w:p>
      <w:r>
        <w:t>Die Verfügung vom 8. Februar 2000 ist wie bereits ausgeführt wiedererwä- gungsweise aufzuheben, weshalb entgegen der Ansicht der Beschwerde- führerin keine Bindung an das darin verwendete Valideneinkommen be- steht (vgl. Beschwerde S. 10). Den Akten sind keine verlässlichen Anhalts- punkte betreffend das von der Beschwerdeführerin vor Eintritt des Gesund- heitsschadens erzielte Einkommen zu entnehmen. Insbesondere enthält diesbezüglich auch der Auszug aus ihrem individuellen Konto (IK; VB 11) keine relevanten Informationen. Es fehlen sodann konkrete Hinweise auf eine zu berücksichtigende berufliche Weiterentwicklung, welche die Be- schwerdeführerin normalerweise vollzogen hätte (BGE 145 V 141 E. 5.2.1 S. 144; Urteil des Bundesgerichts 8C_572/2021 vom 19. Januar 2022 E. 3.1; vgl. Beschwerde S. 10 ff.). Somit ist das Valideneinkommen gestützt</w:t>
      </w:r>
    </w:p>
    <w:p>
      <w:r>
        <w:t>- 12 - auf die Tabellenlöhne der Schweizerischen Lohnstrukturerhebung (LSE) des BfS zu ermitteln. Die Beschwerdeführerin war vor Eintritt des Gesundheitsschadens ohne Ausbildung in der Projektleitung der B._____ tätig (VB 155 S. 39). Zur Ermittlung des Valideneinkommens ist daher auf die LSE-Tabelle TA1 des Jahres 2020 Ziff. 86-88, Gesundheits- und Sozialwesen, Kompetenz- niveau 1, abzustellen, wobei die Lohnentwicklung bis 2021 (mangels im Verfügungszeitpunkt aktuellerer Daten; vgl. die Tabelle Nominallohnindex, Frauen, 2011-2021) sowie die betriebsübliche Arbeitszeit (vgl. die Tabelle betriebsübliche Arbeitszeit nach Wirtschaftsabteilungen) zu berücksichti- gen ist. Das Valideneinkommen beläuft sich auf Fr. 58'682.00 (Fr. 4'700.00 x 12 x 41.5/ x 105.4/ ). 40 105.1</w:t>
      </w:r>
    </w:p>
    <w:p>
      <w:r>
        <w:rPr>
          <w:b/>
        </w:rPr>
        <w:t>E. 7.3.1</w:t>
      </w:r>
    </w:p>
    <w:p>
      <w:r>
        <w:t>Für die Festsetzung des Invalideneinkommens ist nach der Recht- sprechung primär von der beruflich-erwerblichen Situation auszugehen, in welcher die versicherte Person konkret steht. Übt sie nach Eintritt der Inva- lidität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135 V 297 E. 5.2 S. 301 mit Hinweis unter anderem auf BGE 129 V 472 E. 4.2.1 S. 475).</w:t>
      </w:r>
    </w:p>
    <w:p>
      <w:r>
        <w:rPr>
          <w:b/>
        </w:rPr>
        <w:t>E. 7.3.2</w:t>
      </w:r>
    </w:p>
    <w:p>
      <w:r>
        <w:t>Die Beschwerdeführerin macht einen Abzug vom Tabellenlohn geltend (Be- schwerde S. 11 f.). Anhaltspunkte, welche einen solchen Abzug zu recht- fertigen vermöchten, sind indes keine vorhanden. So ist die Notwendigkeit häufiger Pausen bereits in der Arbeitsfähigkeitsbeurteilung enthalten (vgl. E. 5.2); eine doppelte Anrechnung ist rechtsprechungsgemäss nicht zuläs- sig (Urteil des Bundesgerichts 8C_586/2019 vom 24. Januar 2020 E. 5.3.2). Darauf hinzuweisen ist sodann, dass das Alter der Beschwerde- führerin, sowie der Umstand, dass sie Schweizerische Staatsangehörige ist, vorliegend gar eher lohnerhöhend wirken (vgl. Urteil des Bundesge- richts 8C_327/2018 vom 31. August 2018 E. 4.4.2; vgl. die LSE-Tabellen TA9, Monatlicher Bruttolohn nach Lebensalter, beruflicher Stellung und Ge- schlecht, T12_b Monatlicher Bruttolohn, Schweizer/innen und Auslän- der/innen, nach beruflicher Stellung und Geschlecht).</w:t>
      </w:r>
    </w:p>
    <w:p>
      <w:r>
        <w:t>- 13 -</w:t>
      </w:r>
    </w:p>
    <w:p>
      <w:r>
        <w:rPr>
          <w:b/>
        </w:rPr>
        <w:t>E. 7.3.3</w:t>
      </w:r>
    </w:p>
    <w:p>
      <w:r>
        <w:t>Das Invalideneinkommen ist gestützt auf die Tabelle TA1, Total, Kompe- tenzniveau 1 unter Berücksichtigung der Lohnentwicklung bis 2021, der be- triebsüblichen wöchentlichen Arbeitszeit sowie einer 67%igen Arbeitsfähig- keit (vgl. E. 5.2) in einer angepassten Tätigkeit auf Fr. 36'073.00 (Fr. 4'276.00 x 12 x 41.7/ x 108.6/ x 67/ ) festzusetzen. 40 107.9 100</w:t>
      </w:r>
    </w:p>
    <w:p>
      <w:r>
        <w:rPr>
          <w:b/>
        </w:rPr>
        <w:t>E. 7.4</w:t>
      </w:r>
    </w:p>
    <w:p>
      <w:r>
        <w:t>Bei der Gegenüberstellung der Vergleichseinkommen resultiert eine Er- werbseinbusse von Fr. 22'609.00 und somit ein nicht rentenbegründender Invaliditätsgrad von gerundet 39 % (Fr. 22'609.00 / Fr. 58'682.00). Somit hat die Beschwerdegegnerin die Rente der Beschwerdeführerin mit Verfü- gung vom 31. Januar 2023 im Ergebnis zu Recht per Ende Februar 2023 (vgl. Art. 88bis Abs. 2 lit. a IVV) aufgehoben.</w:t>
      </w:r>
    </w:p>
    <w:p>
      <w:r>
        <w:rPr>
          <w:b/>
        </w:rPr>
        <w:t>E. 8.1</w:t>
      </w:r>
    </w:p>
    <w:p>
      <w:r>
        <w:t>Nach dem Dargelegten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rPr>
          <w:b/>
        </w:rPr>
        <w:t>E. 8.3</w:t>
      </w:r>
    </w:p>
    <w:p>
      <w:r>
        <w:t>Der Beschwerdeführerin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w:t>
      </w:r>
    </w:p>
    <w:p>
      <w:r>
        <w:t>- 14 -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der unentgeltlichen Rechtsvertreterin wird richterlich auf Fr. 1'950.00 festgesetzt. Die Obergerichtskasse wird gestützt auf § 12 Anwaltstarif angewiesen, der unentgeltlichen Rechtsvertreterin der Beschwerdeführerin, Rechtsanwältin Irja Zuber, Procap Schweiz, Olten, nach Eintritt der Rechtskraft das Hono- rar von Fr. 1'950.00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- 15 - Aarau, 23. November 2023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