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VBE.2022.88 vom 17. Februar 2023</w:t>
      </w:r>
    </w:p>
    <w:p>
      <w:r>
        <w:t>Ag Versicherungsgericht, 2023-02-17, DE</w:t>
      </w:r>
    </w:p>
    <w:p>
      <w:r>
        <w:rPr>
          <w:b/>
        </w:rPr>
        <w:t xml:space="preserve">Quelle: </w:t>
      </w:r>
      <w:r>
        <w:t>https://mcp.opencaselaw.ch/entscheid/ag_versicherungsgericht_VBE.2022.88</w:t>
      </w:r>
    </w:p>
    <w:p>
      <w:r>
        <w:t>FR: AG_VERSICHERUNGSGERICHT VBE.2022.88 du 17 février 2023</w:t>
      </w:r>
    </w:p>
    <w:p>
      <w:r>
        <w:t>IT: AG_VERSICHERUNGSGERICHT VBE.2022.88 del 17 febbraio 2023</w:t>
      </w:r>
    </w:p>
    <w:p>
      <w:pPr>
        <w:pStyle w:val="Heading2"/>
      </w:pPr>
      <w:r>
        <w:t>Erwägungen</w:t>
      </w:r>
    </w:p>
    <w:p>
      <w:r>
        <w:rPr>
          <w:b/>
        </w:rPr>
        <w:t>E. 2</w:t>
      </w:r>
    </w:p>
    <w:p>
      <w:r>
        <w:t>Eventualiter sei die Verfügung vom 2.2.22 sei aufzuheben und A., eine Hilflosenentschädigung so wie allenfalls ein Intensivpflegezuschlag zu zusprechen.</w:t>
      </w:r>
    </w:p>
    <w:p>
      <w:r>
        <w:t>- 3 -</w:t>
      </w:r>
    </w:p>
    <w:p>
      <w:r>
        <w:rPr>
          <w:b/>
        </w:rPr>
        <w:t>E. 2.1</w:t>
      </w:r>
    </w:p>
    <w:p>
      <w:r>
        <w:t>Gegen die Verfügung vom 2. Februar 2022 erhob die Beschwerdeführerin mit Eingabe vom 4. März 2022 (Postaufgabe: 5. März 2022) fristgerecht Beschwerde und stellte folgende Rechtsbegehren: "1. A. ist seit dem Januar fünf Jahre alt und besucht seit dem Sommer 2021 den Kindergarten. Insbesondere die Beurteilungen zum Lebensbereich der "Fortbewegung" und der "dauernden persönlichen Überwachung" sind nun auf Grund des Alters materiell anders vorzunehmen. Es wird deshalb vorgeschlagen, dass den Beschwerdeführer auf Grund von Art. 50 ATSG – im Sinne eines Vergleichs – seit Antragsstellung bis und mit Eingabe dieser Beschwerde eine einfach Hilflosenentschädi- gung zugesprochen wird. Da sich der Fall bereits vor Gericht befindet, wird dieser Vorschlag direkt dem Gericht unterbreitet.</w:t>
      </w:r>
    </w:p>
    <w:p>
      <w:r>
        <w:rPr>
          <w:b/>
        </w:rPr>
        <w:t>E. 2.2</w:t>
      </w:r>
    </w:p>
    <w:p>
      <w:r>
        <w:t>Mit Vernehmlassung vom 23. Mai 2022 beantragte die Beschwerdegegne- rin die Abweisung der Beschwerde. Das Versicherungsgericht zieht in Erwägung: 1. Der von der Beschwerdeführerin initiierte Vergleich nach Art. 50 ATSG (Rechtsbegehren Ziff. 1) scheitert bereits an der Vergleichsbereitschaft der Beschwerdegegnerin (vgl. BGE 140 V 108 E. 5.3.2 S. 111), welche mit Ver- nehmlassung vom 23. Mai 2022 die Abweisung der Beschwerde bean- tragte. 2. Streitig und zu prüfen ist, ob die Beschwerdegegnerin den Anspruch der Beschwerdeführerin auf eine Hilflosenentschädigung für Minderjährige mit Verfügung vom 2. Februar 2022 (Vernehmlassungsbeilage [VB] 29) zu Recht verneint hat.</w:t>
      </w:r>
    </w:p>
    <w:p>
      <w:r>
        <w:rPr>
          <w:b/>
        </w:rPr>
        <w:t>E. 3</w:t>
      </w:r>
    </w:p>
    <w:p>
      <w:r>
        <w:t>Subeventualiter sei der Verfügung vom 2.2.22 aufzuheben und eine rechtsgenügliche Sachverhaltsabklärung – Vornahme tatsächlicher und medizinischer Abklärungen durch einen ausgewiesenen medizin- zischen Spezialisten*In – vorzunehmen. Auf Grund dessen sei noch- mals materiell zu entscheiden und ebenfalls einen Intensivpflegzu- schlag zu prüfen. Alles unter Kosten- und Entschädigungsfolgen (zzgl. MwST) zulasten der IV Stelle bzw. zulasten des Staates."</w:t>
      </w:r>
    </w:p>
    <w:p>
      <w:r>
        <w:rPr>
          <w:b/>
        </w:rPr>
        <w:t>E. 3.1</w:t>
      </w:r>
    </w:p>
    <w:p>
      <w:r>
        <w:t>Am 1. Januar 2022 sind die Änderungen betreffend Weiterentwicklung der IV (WEIV) in Kraft getreten. Weder dem IVG noch der IVV sind besondere Übergangsbestimmungen betreffend die Anwendbarkeit dieser Änderun- gen im Hinblick auf nach dem 1. Januar 2022 beurteilte mögliche Ansprü- che des Zeitraums bis zum 31. Dezember 2021 zu entnehmen. Es sind da- her nach den allgemeinen übergangsrechtlichen Grundsätzen jene Bestim- mungen anzuwenden, die bei der Erfüllung des rechtlich zu ordnenden oder zu Rechtsfolgen führenden Tatbestands Geltung haben beziehungs- weise hatten (vgl. Urteil des Bundesgerichts 8C_136/2021 vom 7. April 2022 E. 3.2.1 mit Hinweis unter anderem auf BGE 144 V 210 E. 4.3.1 S. 213). Da vorliegend Leistungen mit Anspruchsbeginn vor dem 1. Januar 2022 streitig sind, ist für deren Beurteilung die bis zum 31. Dezember 2021 geltende Rechtslage massgebend.</w:t>
      </w:r>
    </w:p>
    <w:p>
      <w:r>
        <w:t>- 4 -</w:t>
      </w:r>
    </w:p>
    <w:p>
      <w:r>
        <w:rPr>
          <w:b/>
        </w:rPr>
        <w:t>E. 3.2</w:t>
      </w:r>
    </w:p>
    <w:p>
      <w:r>
        <w:t>Hinsichtlich der entscheidwesentlichen Rechtsgrundlagen zum Anspruch auf Hilflosenentschädigung und der diesbezüglichen Rechtsprechung ist auf Erwägung 2. des Urteils des Versicherungsgerichts VBE.2020.227 vom</w:t>
      </w:r>
    </w:p>
    <w:p>
      <w:r>
        <w:rPr>
          <w:b/>
        </w:rPr>
        <w:t>E. 8</w:t>
      </w:r>
    </w:p>
    <w:p>
      <w:r>
        <w:t>März 2021 E. 3.1.2. ff., VB 18 S. 6 ff.). Zusammenfassend wurde darin ausgeführt, dass die Beschwerdeführerin in keiner der alltäglichen Lebens- verrichtungen auf eine regelmässige erhebliche Hilfe Dritter angewiesen ist und sie keiner dauernden persönlichen Überwachung im Sinne von Art. 9 ATSG i.V.m. Art. 37 Abs. 2 lit. b IVV bzw. Art. 37 Abs. 3 lit. b IVV bedarf (vgl. VBE.2020.227 vom 8. März 2021 E. 3.3., VB 18 S. 12). Weder ausweislich der Vorbringen der Beschwerdeführerin noch ausweis- lich der Akten ergeben sich Hinweise auf eine in der Zwischenzeit erfolgte diesbezügliche Veränderung. Auch nicht daraus, dass die am 5. Januar 2017 geborene Beschwerdeführerin im vorliegend massgebenden Zeit- punkt der Verfügung vom 2. Februar 2022 (VB 29; vgl. zum verfahrensmäs- sigen Endzeitpunkt des sachverhaltlich relevanten Geschehens, BGE BGE 143 V 409 E. 2.1 S. 411) nun fünf Jahre und einen Monat alt war (vgl. Beschwerde S. 4, 7). Selbst wenn die Beschwerdeführerin in der alltägli- chen Lebensverrichtung "Aufstehen, Absitzen, Abliegen", welche gemäss der Beschwerdeführerin zu wenig diskutiert worden sei (vgl. Beschwerde S. 4), auf regelmässige und in erheblicher Weise nicht altersgemässe Dritt- hilfe angewiesen wäre (vgl. etwa Rz. 8016.2 KSIH), hätte sie keinen An- spruch auf eine Hilflosenentschädigung im Sinne von Art. 37 Abs. 3 lit. a IVV, da sie in keiner weiteren alltäglichen Lebensverrichtung regelmässig in erheblicher Weise auf die Hilfe Dritter angewiesen ist, womit sich dies- bezügliche Weiterungen erübrigen. In Bezug auf die persönliche Überwa- chung ist erneut darauf hinzuweisen, dass eine solche in der Regel vor sechs Jahren nicht in Betracht zu ziehen ist, ausser bei Kindern mit früh-</w:t>
      </w:r>
    </w:p>
    <w:p>
      <w:r>
        <w:t>- 8 - kindlichem Autismus und Kindern mit medikamentös nicht einstellbarer Epi- lepsie (vgl. KSIH Anhang III S. 220), was bei der Beschwerdeführerin je- doch nicht der Fall ist. Damit hat sie auch keinen Anspruch auf eine Hilflo- senentschädigung im Sinne von Art. 37 Abs. 3 lit. b IVV. 5.2.4. In Bezug auf den Sonderfall der ständigen und besonders aufwendigen Pflege bringt die Beschwerdeführerin vor, dass man mindestens zwölf zu- sätzliche Stunden für die Nacht anrechnen müsse, da in dieser Zeit immer eine speziell auf Diabetes geschulte Person anwesend sein müsse (vgl. Beschwerde S. 10). Gestützt auf die von der Beschwerdeführerin mit ihrer Anmeldung vom 9. Juli 2019 eingereichte Aufstellung "Aufwände Hilflosig- keit von A. infolge Diabetes Mellitus" (VB 6 S. 17) beträgt der Aufwand für die nächtliche Überwachung und das Ergreifen der notwendigen Massnah- men täglich 30 Minuten. Von einer permanent notwendigen Überwachung im Sinne einer durchgehend aktiven Tätigkeit, die als quantitativ erschwe- rendes Element analog zum von der Beschwerdeführerin zitierten Ent- scheid des Bundesgerichts (BGE 142 V 144 E. 3 S. 147) berücksichtigt werden müsste, kann damit bereits aufgrund ihrer eigenen Aussagen (vgl. Urteil des Bundesgerichts 8C_225/2019 vom 20. August 2019 E. 3.3 mit Hinweis; "Aussage der ersten Stunde") nicht ausgegangen werden. 5.2.5. Die Beschwerdeführerin erachtet es zudem als überspitzt formalistisch, wenn bei Fehlen von lediglich neun Minuten die Voraussetzungen für eine besonders aufwendige Pflege als nicht erfüllt erachtet würden (Beschwerde S. 9 f.). Überspitzter Formalismus ist gegeben, wenn die strikte Anwendung der Formvorschriften durch kein schutzwürdiges Interesse gerechtfertigt ist, zum blossen Selbstzweck wird und die Verwirklichung des materiellen Rechts in unhaltbarer Weise erschwert oder verhindert wird (vgl. BGE 142 I 10 E. 2.4.2 S. 11 f. mit Hinweisen). Mangels einer entsprechenden Vor- schrift auf Gesetzes- oder Verordnungsstufe sind die Schematisierungen des Bundesamtes für Sozialversicherungen einzig aber immerhin, insbe- sondere mit Blick auf die rechtsgleiche Behandlung sämtlicher Anspruchs- steller und die Rechtssicherheit als Auslegungshilfe heranzuziehen (vgl. zur Bedeutung von Verwaltungsweisungen BGE 141 V 365 E. 2.4 S. 368 und 140 V 343 E. 5.2 S. 346). Gründe, von den dargelegten Grundsätzen abzuweichen, sind nicht ersichtlich, weshalb mit Blick auf die rechtsgleiche Behandlung und die Rechtssicherheit auf die Werte des Bundesamtes für Sozialversicherungen abzustellen ist. 5.2.6. Die ergänzenden Stellungnahmen der Abklärungsperson vom 28. April 2021 (VB 20) und 30. November 2021 (VB 26) beruhen sodann auf einer</w:t>
      </w:r>
    </w:p>
    <w:p>
      <w:r>
        <w:t>- 9 - von einer Fachperson vor Ort vorgenommenen Abklärung vom 12. Dezem- ber 2019 (VB 8) und äussern sich detailliert, plausibel und begründet zu den festgestellten Beeinträchtigungen. Die Abklärungsperson hatte denn auch genügend Kenntnis der medizinischen Diagnosen und der ärztlich festgestellten Einschränkungen (VB 6; 13), und die RAD-Ärztin Dr. med. D. erachtete den berechneten zeitliche Mehrbedarf an Hilfeleistung aus ärztli- cher Sicht als realistisch und plausibel (vgl. E. 4.3. und 5.2.1. hiervor). Auch wurden die Angaben der Eltern der Beschwerdeführerin berücksichtigt (VB 20; 26). Klar feststellbare Fehleinschätzungen sind nicht ersichtlich, weswegen darauf abgestellt werden kann. Da damit bei einem quantitati- ven Aufwand von weniger als zwei Stunden (vgl. E. 4.1. hiervor) die praxis- gemässen Voraussetzungen der besonders aufwendigen Pflege und damit die Anspruchsvoraussetzungen von Art. 37 Abs. 3 lit. c IVV nicht erfüllt sind, erübrigt sich eine weitere Auseinandersetzung mit den von der Be- schwerdeführerin geltend gemachten qualitativ erschwerenden Elementen (vgl. Beschwerde S. 10 f.). 5.3. Zusammenfassend erweist sich der Sachverhalt als vollständig abgeklärt, weshalb auf weitere Abklärungen in antizipierter Beweiswürdigung verzich- tet werden kann (BGE 127 V 491 E. 1b S. 494 mit Hinweisen; SVR 2001 IV Nr. 10 S. 27 E. 4) und entgegen der Beschwerdeführerin keine Verletzung der Untersuchungspflicht durch die Beschwerdegegnerin (vgl. Beschwerde S. 2, 8 f.) ersichtlich ist. Die Voraussetzungen für die Annahme einer leich- ten Hilflosigkeit sind weder unter dem Aspekt von Art. 37 Abs. 3 lit. a IVV noch von Art. 37 Abs. 3 lit. b IVV oder von Art. 37 Abs. 3 lit. c IVV erfüllt. Die Beschwerdegegnerin hat den Anspruch der Beschwerdeführerin auf eine Hilflosenentschädigung für Minderjährige damit mit Verfügung vom 2. Februar 2022 (VB 29) zu Recht verneint. Ausführungen zum Intensiv- pflegezuschlag erübrigen sich vor diesem Hintergrund (vgl. Art. 36 Abs. 2 IVV). 6. 6.1. Nach dem Dargelegten ist die Beschwerde abzuweisen. 6.2. Gemäss Art. 61 Abs. 1 lit. fbis ATSG i.V.m. Art. 69 Abs. 1bis IVG ist das Ver- fahren kostenpflichtig. Die Kosten werden nach dem Verfahrensausgang und unabhängig vom Streitwert im Rahmen von Fr. 200.00 bis Fr. 1'000.00 festgesetzt. Für das vorliegende Verfahren betragen diese Fr. 400.00. Sie sind gemäss dem Verfahrensausgang der Beschwerdeführerin aufzuerle- gen. 6.3.</w:t>
      </w:r>
    </w:p>
    <w:p>
      <w:r>
        <w:t>- 10 - 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von Fr. 400.00 werden der Beschwerdeführerin auf- erlegt. 3. Es wird keine Parteientschädigung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uzern, zuzustellen. Die Beschwerdeschrift hat die Begehren, deren Begründung mit Angabe der Beweismittel und die Unterschrift der beschwerdeführenden Partei oder ihres Vertreters zu enthalten; der angefochtene Entscheid sowie die als Beweismittel angerufenen Urkunden sind beizulegen, soweit die Partei sie in Händen hat (Art. 42 BGG).</w:t>
      </w:r>
    </w:p>
    <w:p>
      <w:r>
        <w:t>- 11 - Aarau, 17. Februar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