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VBE.2022.55 vom 19. September 2022</w:t>
      </w:r>
    </w:p>
    <w:p>
      <w:r>
        <w:t>Ag Versicherungsgericht, 2022-09-19, DE</w:t>
      </w:r>
    </w:p>
    <w:p>
      <w:r>
        <w:rPr>
          <w:b/>
        </w:rPr>
        <w:t xml:space="preserve">Quelle: </w:t>
      </w:r>
      <w:r>
        <w:t>https://mcp.opencaselaw.ch/entscheid/ag_versicherungsgericht_VBE.2022.55</w:t>
      </w:r>
    </w:p>
    <w:p>
      <w:r>
        <w:t>FR: AG_VERSICHERUNGSGERICHT VBE.2022.55 du 19 septembre 2022</w:t>
      </w:r>
    </w:p>
    <w:p>
      <w:r>
        <w:t>IT: AG_VERSICHERUNGSGERICHT VBE.2022.55 del 19 settembre 2022</w:t>
      </w:r>
    </w:p>
    <w:p>
      <w:pPr>
        <w:pStyle w:val="Heading2"/>
      </w:pPr>
      <w:r>
        <w:t>Erwägungen</w:t>
      </w:r>
    </w:p>
    <w:p>
      <w:r>
        <w:rPr>
          <w:b/>
        </w:rPr>
        <w:t>E. 4</w:t>
      </w:r>
    </w:p>
    <w:p>
      <w:r>
        <w:t>Unter Kosten- und Entschädigungsfolgen zu Lasten der Beschwerde- gegnerin." 2.2. Mit Vernehmlassung vom 9. März 2022 beantragte die Beschwerdegegne- rin die Abweisung der Beschwerde. 2.3. Mit Replik vom 21. März 2022 hielt die Beschwerdeführerin an ihren Rechtsbegehren fest. Das Versicherungsgericht zieht in Erwägung: 1. Strittig und zu prüfen ist, ob die Beschwerdegegnerin das Rentenbegehren der Beschwerdeführerin mit Verfügung vom 10. Januar 2022 (Vernehmlas- sungsbeilage [VB] 67) zu Recht abgewiesen hat.</w:t>
      </w:r>
    </w:p>
    <w:p>
      <w:r>
        <w:t>- 3 - 2. In der angefochtenen Verfügung stützte sich die Beschwerdegegnerin in medizinischer Hinsicht im Wesentlichen auf die Beurteilungen des RAD- Arztes Dr. med. D., Facharzt für Gynäkologie und Geburtshilfe sowie Prak- tischer Arzt. Dieser stellte mit Stellungnahme vom 23. September 2020 ge- stützt auf die Akten folgende Diagnosen (VB 45 S. 3): "- St.n. exulzeriertem Basalzellkarzinom Nasenflügel/Nasolabialfalte rechts, ED 14.10.2019 - Keilbeinflügelmeningeom rechts, ED 07/2019 mit St. n. Navigationsge- steuert osteplastische Kraniotomie und Tumorextirpation am 22.10.2019 - St.n. Ischämie im Mediastromgebiet rechts, EM 08/2018, ED 07/2019 - PASTA-Läsion Schulter links - Leichte neuropsychologische Störung - Chronisches zervikospondylogenes Schmerzsyndrom mit radikulärem Reiz- und sensomotorischem Ausfallsyndrom C5 – C7 links" Aufgrund der Ischämie im Mediastromgebiet rechts bestünden residuell weiterhin Einschränkungen bezüglich der Motorik der linken Hand. Neu- ropsychologisch würden sich leichte bis mässige Minderleistungen in hö- heren frontal-exekutiven und attentionalen Funktionen finden, woraus eine Einschränkung der Arbeitsfähigkeit "zwischen 10-30% (20%)" resultiere. Aufgrund der Läsion an der linken Schulter liege eine Einschränkung bei schweren körperlichen Tätigkeiten in Zwangshaltung (Überkopfarbeiten) vor (VB 45 S. 3 f.). Bei der angestammten Tätigkeit handle es sich um eine Bürotätigkeit. Da die Motorik der linken Hand noch eingeschränkt sei, seien Büro- respektive Computerarbeiten nur eingeschränkt möglich. In einer an- gepassten Tätigkeit ohne Anforderungen an die linke Hand bestehe eine Arbeitsfähigkeit von ca. 70-80 %. Mit einer leichten neuropsychologischen Störung sei bei Aufgaben und Tätigkeiten mit hohen Anforderungen die Funktionsfähigkeit eingeschränkt (VB 45 S. 4). Mit weiterer Stellungnahme vom 9. Dezember 2021 hielt RAD-Arzt Dr. med. D. fest, zwar sei neu eine Epilepsie diagnostiziert worden, unter der eingeleiteten Behandlung seien aber keine "neuen Ereignisse" aufge- treten. Grundsätzlich begründe eine gut eingestellte Epilepsie keine we- sentliche Einschränkung der Arbeitsfähigkeit in quantitativer Hinsicht. So sei zu Behandlungsbeginn in der Regel keine Fahrtüchtigkeit gegeben, und auch Arbeiten mit Gefahr der Fremd- oder Eigengefährdung seien grund- sätzlich nicht möglich. Die neu gestellte Verdachtsdiagnose einer reaktiven Depression, Differentialdiagnose Anpassungsstörung, sei nicht "iv-rele- vant" und bleibe deshalb ohne Auswirkung auf die Arbeitsfähigkeit. In einer angepassten Tätigkeit bestehe damit weiterhin eine Arbeitsfähigkeit von 70 bis 80 % (VB 63 S. 3).</w:t>
      </w:r>
    </w:p>
    <w:p>
      <w:r>
        <w:t>- 4 - 3. 3.1.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 des Experten begründet sind (BGE 134 V 231 E. 5.1 S. 232; 125 V 351 E. 3a S. 352). 3.2. 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Soll ein Versicherungsfall ohne Einholung eines externen Gut- achtens entschieden werden, so sind an die Beweiswürdigung strenge An- forderungen zu stellen. Bestehen auch nur geringe Zweifel an der Zuver- lässigkeit und Schlüssigkeit der versicherungsinternen ärztlichen Feststel- lungen, so sind ergänzende Abklärungen vorzunehmen (BGE 135 V 465 E. 4.4 S. 469 f. und 122 V 157 E. 1d S. 162 f.). 3.3. 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Bundesgerichts 8C_46/2019 vom 10. Mai 2019 E. 3.2.1; 8C_641/2011 vom 22. Dezember 2011 E. 3.2.2 mit Hinweisen).</w:t>
      </w:r>
    </w:p>
    <w:p>
      <w:r>
        <w:rPr>
          <w:b/>
        </w:rPr>
        <w:t>E. 4.1.1</w:t>
      </w:r>
    </w:p>
    <w:p>
      <w:r>
        <w:t>Die Beschwerdeführerin bringt im Wesentlichen vor, die Beurteilung von RAD-Arzt Dr. med. D. sei nicht nachvollziehbar. Nebst den neuropsycholo- gischen Beschwerden würden insbesondere die Behinderung des linken Arms und der linken Hand, Konzentrationsstörungen, rezidivierende Schwindelanfälle und eine Depression ihre Arbeitsfähigkeit (auch) in quan- titativer Hinsicht einschränken (vgl. Beschwerde S. 5 ff.).</w:t>
      </w:r>
    </w:p>
    <w:p>
      <w:r>
        <w:t>- 5 -</w:t>
      </w:r>
    </w:p>
    <w:p>
      <w:r>
        <w:rPr>
          <w:b/>
        </w:rPr>
        <w:t>E. 4.1.2</w:t>
      </w:r>
    </w:p>
    <w:p>
      <w:r>
        <w:t>Aus dem Bericht des Kantonsspitals B. über die neuropsychologische Un- tersuchung vom 20. Februar 2020 geht hervor, dass bei der Beschwerde- führerin eine leichte neuropsychologische Störung festgestellt wurde. Bei Aufgaben und Tätigkeiten mit hohen Anforderungen sei die Funktionsfähig- keit eingeschränkt. Dies entspreche aus rein neuropsychologischer Sicht einem Grad der Arbeitsunfähigkeit von 10-30 %. Weitere Einschränkungen würden sich aufgrund der Schwierigkeiten mit der linken Hand ergeben, was "aus medizinischer Sicht" beantwortet werden müsse (VB 41 S. 7). Im Zusammenhang mit der neuropsychologischen Untersuchung im B. ist darauf hinzuweisen, dass die Beurteilung des Gesundheitszustands Auf- gabe des Mediziners ist (vgl. statt vieler BGE 140 V 193 E. 3.2 S. 195 f.). Bei der Neuropsychologie handelt es sich indes um ein Teilgebiet der Psy- chologie und nicht um eine Disziplin der Medizin (vgl. hierzu Pschyrembel Klinisches Wörterbuch, 267. Aufl. 2017, S. 1260 zum Begriff "Neuropsy- chologie"). Die neuropsychologischen Abklärungen sind daher als Hilfsmit- tel für die fachmedizinische Beurteilung und nicht als eigenständige medi- zinisch-gutachterliche Abklärungen anzusehen, zumal die Einschätzung der Arbeitsfähigkeit dem hierfür kompetenten medizinischen Sachverstän- digen vorbehalten ist (vgl. Urteile des Bundesgerichts 9C_715/2016 vom 24. Januar 2017 E. 3.3 und 8C_880/2015 vom 30. März 2016 E. 4.2.4). All- fällige Befunde müssen denn auch nachvollziehbar und überzeugend durch ein medizinisch-diagnostisch fassbares Leiden mit Krankheitswert erklärbar sein (Urteil des Bundesgerichts 9C_231/2016 vom 1. Juni 2016 E. 2.2.2 mit Hinweis). RAD-Arzt Dr. med. D. übernahm jedoch die neu- ropsychologische Beurteilung, ohne diese einer eigenen Würdigung zu un- terziehen (vgl. VB 45 S. 4). Aus der neuropsychologischen Beurteilung geht auch nicht hervor, ob die quantitative Einschränkung der Arbeitsfähig- keit die angestammte Tätigkeit der Beschwerdeführerin im Projektcontrol- ling betrifft oder sich auf eine angepasste Tätigkeit bezieht. Aus den Aus- führungen im fraglichen Bericht ist zu schliessen, dass es sich bei der at- testierten Einschränkung von 10 bis 30 % um einen in der entsprechenden Fachliteratur für eine Störung, wie sie bei der Beschwerdeführerin festge- stellt wurde, generell angenommenen und nicht um einen sich konkret bei der Beschwerdeführerin ergebenden Wert handelt. In dieser Hinsicht ist auch die Beurteilung von RAD-Arzt Dr. med. D. nicht nachvollziehbar: Wenn gemäss RAD-Arzt Dr. med. D. die Arbeitsfähigkeit nur bei Tätigkei- ten mit hohen Anforderungen an die Funktionsfähigkeit eingeschränkt ist (vgl. VB 45 S. 4), bleibt unklar, woraus sich die quantitative Einschränkung der Arbeitsfähigkeit von 20-30 % in einer entsprechend angepassten Tätig- keit ergibt. Bezüglich der angestammten Tätigkeit stellte RAD-Arzt Dr. med. D. sodann einzig fest, diese sei aufgrund der eingeschränkten Motorik der linken Hand nur noch "eingeschränkt möglich" (VB 45 S. 4), ohne dabei die neuropsychologische Störung zu erwähnen, obwohl die an- gestammte Tätigkeit der Beschwerdeführerin im Projektcontrolling wohl</w:t>
      </w:r>
    </w:p>
    <w:p>
      <w:r>
        <w:t>- 6 - durchaus anspruchsvoll gewesen war (vgl. VB 20 S. 1; 41 S. 5). Zudem gab er auch das genaue Ausmass der Arbeitsunfähigkeit in der ange- stammten Tätigkeit nicht an. Demnach genügen die Beurteilungen von RAD-Arzt Dr. med. D. den bundesgerichtlichen Anforderungen an den Be- weiswert eines Arztberichts (vgl. E. 3.1. hiervor) nicht.</w:t>
      </w:r>
    </w:p>
    <w:p>
      <w:r>
        <w:rPr>
          <w:b/>
        </w:rPr>
        <w:t>E. 4.1.3</w:t>
      </w:r>
    </w:p>
    <w:p>
      <w:r>
        <w:t>Wie aus den medizinischen Akten im Weiteren hervorgeht, hielt der Haus- arzt Dr. med. G., Facharzt für Allgemeine Innere Medizin, im Schreiben vom 2. Dezember 2020 fest, die Folgen des Hirnschlages seien weit erheb- licher, als im neuropsychologischen Bericht beschrieben (VB 48 S. 3). So berichtete auch Dr. med. H., Facharzt für Neurologie, am 31. Januar 2022 (Beschwerdebeilage [BB] 7), bei der Beschwerdeführerin hätten sich kom- plexe, alltagsrelevante sensomotorische Defizite ergeben. Im Vordergrund stünden unverändert die massive Einschränkung feinmotorischer Leistun- gen, insbesondere der linken Hand (BB 7 S. 3). Gemäss Dr. med. G. wür- den zudem noch weitere Beschwerden bestehen, unter anderem eine mit- telschwere Depression. Die Beschwerdeführerin sei bereits seit dem Jahr 2016 erheblich psychisch angeschlagen (VB 48 S. 3 f.). Dies findet in den weiteren Akten insofern eine Stütze, als im Bericht des Kantonsspitals B. vom 2. November 2021 – unter anderem – die Verdachtsdiagnose einer reaktiven Depression, Differentialdiagnose (DD) Anpassungsstörung, ge- stellt wurde (VB 61 S. 3). Die Beschwerdeführerin habe von einer "grob stabilen" psychischen Situation berichtet. Vor einigen Monaten habe sie eine sehr schwere Phase erlebt, wobei sie ganz starke suizidale Gedanken gehabt habe. Im Juli (2021) habe sie einen Suizidversuch geplant, wobei sie sich letztendlich davon habe distanzieren können. Zwischen April und Juni 2021 habe sie therapeutische Hilfe gehabt, welche dann beendet wor- den sei. Im Rahmen ihrer neuropsychologischen Untersuchung stellten die Ärzte des Kantonsspitals B. gemäss dem fraglichen Bericht Hinweise auf eine schwere Depression fest (vgl. VB 61 S. 5 f.). Bezüglich der Diagnose einer reaktiven Depression handelt es sich nur um eine Verdachtsdiagnose, welche den geforderten Beweisgrad der überwie- genden Wahrscheinlichkeit (BGE 134 V 109 E. 9.5 S. 125 mit Hinweis auf BGE 129 V 177 E. 3.1 S. 181) nicht erreicht, weshalb diesbezüglich nicht vom Vorliegen einer schlüssig festgestellten Diagnose ausgegangen wer- den darf (vgl. Urteile des Bundesgerichts 9C_79/2017 vom 21. April 2017 E. 3; 9C_512/2016 vom 19. Oktober 2016 E. 3 mit Hinweis auf 9C_1026/2012 vom 13. Februar 2013 E. 3.3). Zu beachten ist allerdings, dass Dr. med. G. – zumindest sinngemäss – festhielt, die psychischen Be- schwerden seien so ausgeprägt, dass die Arbeitsfähigkeit eingeschränkt sei (vgl. VB 48 S. 3 f.). Zur depressiven Entwicklung hielt RAD-Arzt Dr. med. D. in seiner Stellungnahme vom 9. Dezember 2021 einzig fest, die neu gestellten Diagnosen (Verdachtsdiagnose einer reaktiven Depres- sion, DD Anpassungsstörung) seien nicht "iv-relevant" und würden deshalb</w:t>
      </w:r>
    </w:p>
    <w:p>
      <w:r>
        <w:t>- 7 - ohne Auswirkung auf die Arbeitsfähigkeit bleiben (VB 63 S. 3). Dies kann jedoch nicht ohne Weiteres gesagt werden, da gemäss bundesgerichtlicher Rechtsprechung sämtliche psychischen Leiden, auch leichte bis mittel- schwere depressive Erkrankungen, in Hinblick auf die Beurteilung der in- validenversicherungsrechtlichen Relevanz deren funktionellen Auswirkun- gen auf das Leistungsvermögen einem strukturierten Beweisverfahren ge- mäss BGE 141 V 281 zu unterziehen sind (BGE 143 V 418 E. 7.1 S. 428). Folglich bestehen auch diesbezüglich zumindest geringe Zweifel (vgl. E. 3.2. hiervor) an den Beurteilungen von RAD-Arzt Dr. med. D..</w:t>
      </w:r>
    </w:p>
    <w:p>
      <w:r>
        <w:rPr>
          <w:b/>
        </w:rPr>
        <w:t>E. 4.2</w:t>
      </w:r>
    </w:p>
    <w:p>
      <w:r>
        <w:t>Zusammenfassend erweist sich der medizinische Sachverhalt im Lichte der Untersuchungsmaxime (Art. 43 Abs. 1 und Art. 61 lit. c ATSG; BGE 133 V 196 E. 1.4 S. 200; 132 V 93 E. 5.2.8 S. 105; 130 V 64 E. 5.2.5 S. 68 f.; 125 V 193 E. 2 S. 195; 122 V 157 E. 1a S. 158; vgl. auch UELI KIESER, ATSG- Kommentar, 4. Aufl. 2020, N. 13 ff. zu Art. 43 ATSG) als nicht rechtsgenüg- lich abgeklärt. Es rechtfertigt sich damit vorliegend, die Sache zur weiteren Abklärung – wie eventualiter beantragt (vgl. Rechtsbegehren Ziff. 3) – an die Beschwerdegegnerin zurückzuweisen (BGE 139 V 99 E. 1.1 S. 100; 137 V 210 E. 4.4.1.4 S. 264 f.). Anschliessend hat die Beschwerdegegnerin neu über das Leistungsbegehren zu verfügen.</w:t>
      </w:r>
    </w:p>
    <w:p>
      <w:r>
        <w:rPr>
          <w:b/>
        </w:rPr>
        <w:t>E. 5.1</w:t>
      </w:r>
    </w:p>
    <w:p>
      <w:r>
        <w:t>Nach dem Dargelegten ist die Beschwerde in dem Sinne teilweise gutzu- heissen, dass die angefochtene Verfügung vom 10. Januar 2022 aufzuhe- ben und die Sache zur weiteren Abklärung im Sinne der Erwägungen und zur Neuverfügung an die Beschwerdegegnerin zurückzuweisen ist.</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 ausgang der Beschwerdegegnerin aufzuerlegen.</w:t>
      </w:r>
    </w:p>
    <w:p>
      <w:r>
        <w:rPr>
          <w:b/>
        </w:rPr>
        <w:t>E. 5.3</w:t>
      </w:r>
    </w:p>
    <w:p>
      <w:r>
        <w:t>Ausgangsgemäss hat die Beschwerdeführerin Anspruch auf Ersatz der richterlich festzusetzenden Parteikosten (Art. 61 lit. g ATSG), denn die Rückweisung der Sache an die Verwaltung zwecks Vornahme ergänzen- der Abklärungen gilt als anspruchsbegründendes Obsiegen (BGE 132 V 215 E. 6.1 S. 235 mit Hinweisen). Das Versicherungsgericht erkennt:</w:t>
      </w:r>
    </w:p>
    <w:p>
      <w:r>
        <w:t>- 8 - 1. In teilweiser Gutheissung der Beschwerde wird die Verfügung vom 10. Ja- nuar 2022 aufgehoben und die Sache zur weiteren Abklärung im Sinne der Erwägungen und zur Neuverfügung an die Beschwerdegegnerin zurückge- wiesen. 2. Die Verfahrenskosten von Fr. 800.00 werden der Beschwerdegegnerin auf- erlegt. 3. Die Beschwerdegegnerin wird verpflichtet, der Beschwerdeführerin die Parteikosten in richterlich festgesetzter Höhe von Fr. 3'650.00 zu bezahlen. Zustellung an: die Beschwerdeführerin (Vertreterin; 2-fach) die Beschwerdegegnerin das Bundesamt für Sozialversicherungen</w:t>
      </w:r>
    </w:p>
    <w:p>
      <w:r>
        <w:t>- 9 -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19. September 2022 Versicherungsgericht des Kantons Aargau 4. Kammer Der Präsident: Der Gerichtsschreiber: Roth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