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VBE.2022.438 vom 8. August 2023</w:t>
      </w:r>
    </w:p>
    <w:p>
      <w:r>
        <w:t>Ag Versicherungsgericht, 2023-08-08, DE</w:t>
      </w:r>
    </w:p>
    <w:p>
      <w:r>
        <w:rPr>
          <w:b/>
        </w:rPr>
        <w:t xml:space="preserve">Quelle: </w:t>
      </w:r>
      <w:r>
        <w:t>https://mcp.opencaselaw.ch/entscheid/ag_versicherungsgericht_VBE.2022.438</w:t>
      </w:r>
    </w:p>
    <w:p>
      <w:r>
        <w:t>FR: AG_VERSICHERUNGSGERICHT VBE.2022.438 du 8 août 2023</w:t>
      </w:r>
    </w:p>
    <w:p>
      <w:r>
        <w:t>IT: AG_VERSICHERUNGSGERICHT VBE.2022.438 del 8 agosto 2023</w:t>
      </w:r>
    </w:p>
    <w:p>
      <w:pPr>
        <w:pStyle w:val="Heading2"/>
      </w:pPr>
      <w:r>
        <w:t>Erwägungen</w:t>
      </w:r>
    </w:p>
    <w:p>
      <w:r>
        <w:rPr>
          <w:b/>
        </w:rPr>
        <w:t>E. 2</w:t>
      </w:r>
    </w:p>
    <w:p>
      <w:r>
        <w:t>Eventualiter seien weitere Sachverhaltsabklärungen vorzunehmen.</w:t>
      </w:r>
    </w:p>
    <w:p>
      <w:r>
        <w:rPr>
          <w:b/>
        </w:rPr>
        <w:t>E. 2.1</w:t>
      </w:r>
    </w:p>
    <w:p>
      <w:r>
        <w:t>Gegen die Verfügung vom 28. Oktober 2022 erhob die Beschwerdeführerin mit Eingabe vom 2. Dezember 2022 fristgerecht Beschwerde und stellte folgende Rechtsbegehren: "1. Die angefochtene Verfügung vom 28.10.2022 sei vollumfänglich aufzu- heben und der Beschwerdeführerin seien die gesetzlichen Leistungen, insbesondere eine Rente der Invalidenversicherung, zuzusprechen.</w:t>
      </w:r>
    </w:p>
    <w:p>
      <w:r>
        <w:rPr>
          <w:b/>
        </w:rPr>
        <w:t>E. 2.2</w:t>
      </w:r>
    </w:p>
    <w:p>
      <w:r>
        <w:t>Mit Vernehmlassung vom 25. Januar 2023 beantragte die Beschwerdegeg- nerin unter Beilage ihrer – u.a. eine nach Erlass der angefochtenen Verfü- gung eingeholte RAD-Stellungnahme umfassenden – Akten die Abweisung der Beschwerde.</w:t>
      </w:r>
    </w:p>
    <w:p>
      <w:r>
        <w:t>- 3 - Das Versicherungsgericht zieht in Erwägung: 1. Streitig und zu prüfen ist, ob die Beschwerdegegnerin das Leistungsbegeh- ren der Beschwerdeführerin mit Verfügung vom 28. Oktober 2022 (Ver- nehmlassungsbeilage [VB] 66)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3</w:t>
      </w:r>
    </w:p>
    <w:p>
      <w:r>
        <w:t>In der angefochtenen Verfügung vom 28. Oktober 2022 (VB 66) stützte sich die Beschwerdegegnerin in medizinischer Hinsicht insbesondere auf das internistisch-neurologisch-psychiatrische videmus-Gutachten vom 26. April 2022. Darin wurden keine Diagnosen mit Auswirkung auf die Arbeitsfähig- keit und nachfolgende Diagnosen ohne Auswirkung auf die Arbeitsfähigkeit gestellt (VB 61.2 S. 7): "- Arterielle Hypertonie ohne Angaben einer hypertensiven Krise, aktuell nicht medikamentös therapiert (ICD-10 I10.90) - Fortbestehender Nikotinkonsum (ICD-10 Z72.0) - Kombinierte Fettstoffwechselstörung, aktuell nicht medikamentös the- rapiert (ICD-10 E78.2) - Migräne ohne Aura (ICD-10 G43.0), aktuell regredient - Tinnitus aurium (ICD-10 H93.1), aktuell partiell regredient - Angststörung mit leichten Gefühlen von Angst und teilweise somati- schen Beschwerden (ICD-10 F40.2) - Elektrosensitivität (ICD-10 Z58.4) - Leichter schädlicher Cannabiskonsum (ICD-10 F12.1)" Es bestehe sowohl in der bisherigen Tätigkeit wie auch in einer Verweistä- tigkeit eine volle Arbeitsfähigkeit. Es könne auch, ausgenommen die von den behandelnden Ärzten bescheinigten Zeiträume mit einer Arbeitsunfä- higkeit, von einer durchgehenden Arbeitsfähigkeit der Beschwerdeführerin ausgegangen werden. Auf Grundlage der im Rahmen der Begutachtung erhobenen Befunde und der daraus abgeleiteten Diagnosen würden die</w:t>
      </w:r>
    </w:p>
    <w:p>
      <w:r>
        <w:t>- 4 - echtzeitlich vorgenommenen, von ihnen als wesentlich erachteten Beurtei- lungen als plausibel erscheinen (VB 61.2 S. 9).</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4.2</w:t>
      </w:r>
    </w:p>
    <w:p>
      <w:r>
        <w:t>Das videmus-Gutachten vom 26. April 2022 wird den von der Rechtspre- chung formulierten Anforderungen an eine beweiskräftige medizinische Stellungnahme (vgl. E. 4.1.1. hiervor) gerecht. Das Gutachten ist in Kennt- nis der Vorakten (Anamnese) erstellt worden (vgl. VB 61.3; 61.4 S. 5; 61.5 S. 5, 7; 61.6 S. 5 ff.), gibt die subjektiven Angaben der Beschwerdeführerin ausführlich wieder (vgl. VB 61.4 S. 6 ff.; 61.5 S. 8 ff.; 61.6 S. 8 ff.), beruht auf allseitigen Untersuchungen in den beteiligten Fachdisziplinen (vgl. VB 61.4 S. 10 f.; 61.5 S. 13 f.; 61.6 S. 15 ff.) und die Gutachter setzten sich im Anschluss an die Herleitung der Diagnosen eingehend mit den subjekti- ven Beschwerdeangaben bzw. den medizinischen Akten auseinander (vgl. VB 61.2 S. 8 f.; 61.4 S. 12 ff.; 61.5 S. 17 ff.; 61.6 S. 22 ff.). Das Gutachten ist in der Beurteilung der medizinischen Zusammenhänge und der medizi- nischen Situation nachvollziehbar und damit grundsätzlich geeignet, den Beweis für den anspruchserheblichen medizinischen Sachverhalt zu er- bringen.</w:t>
      </w:r>
    </w:p>
    <w:p>
      <w:r>
        <w:rPr>
          <w:b/>
        </w:rPr>
        <w:t>E. 4.3</w:t>
      </w:r>
    </w:p>
    <w:p>
      <w:r>
        <w:t>Die Beschwerdeführerin bringt demgegenüber mit Verweis auf ihren be- handelnden Arzt Dr. med. B. im Wesentlichen vor, der rechtserhebliche Sachverhalt sei unvollständig abgeklärt worden (vgl. Beschwerde S. 4 ff.). Gerade bei neuartigen Krankheitsbildern sei es unzulässig, einfach auf- grund der althergebrachten Erkenntnisse Beurteilungen abzugeben. Die</w:t>
      </w:r>
    </w:p>
    <w:p>
      <w:r>
        <w:t>- 5 - Annahme einer Beweislosigkeit sei erst möglich, wenn es sich als unmög- lich erweise, im Rahmen des Untersuchungsgrundsatzes auf Grund einer Beweiswürdigung einen Sachverhalt zu ermitteln, der zumindest die Wahr- scheinlichkeit für sich habe, der Wirklichkeit zu entsprechen. Vorliegend sei es unterlassen worden, die glaubhaft geschilderten Symptome der Be- schwerdeführerin mittels einfacher, messtechnischer Verfahren zu erfas- sen und zu dokumentieren (vgl. Beschwerde S. 8 f.).</w:t>
      </w:r>
    </w:p>
    <w:p>
      <w:r>
        <w:rPr>
          <w:b/>
        </w:rPr>
        <w:t>E. 4.4.1</w:t>
      </w:r>
    </w:p>
    <w:p>
      <w:r>
        <w:t>In dem im Beschwerdeverfahren eingereichten Bericht vom 22. November 2022 hält der die Beschwerdeführerin seit 2019 behandelnde Arzt Dr. med. B. fest, die Untersuchungen der videmus-Gutachter seien gewis- senhaft und seriös durchgeführt worden, die von der Beschwerdeführerin geschilderten Beschwerden seien erfasst worden und die Berichte seien aus Sicht der Gutachter und der Auftraggeberin verständlich. Bei den durch Elektrosmog (EMF) verursachten Störungen handle es sich um neuartige Krankheitsbilder, die in den letzten 30 Jahren vermehrt beobachtet würden, die aber in der Schweiz bis anhin in der Diagnosestellung nicht berücksich- tigt würden. In Ländern wie zum Beispiel Österreich würden seit 2012 Richtlinien zur EMF-Erfassung existieren. Im vorliegenden Fall sei es un- terlassen worden, die glaubhaft geschilderten Symptome mit einfachen messtechnischen Verfahren zu erfassen und zu dokumentieren. Einfache, reproduzierbare und kostengünstige Testmethoden wären neuropsycholo- gische Testreihen, wie sie zum Beispiel Fachpsychologinnen und Fachpsy- chologen zur Beurteilung der Fahrtauglichkeit benutzen würden. Die Unter- suchungen müssten über einen Zeitraum von drei bis vier Stunden an zwei verschiedenen Standorten, einerseits in städtischer Umgebung, anderer- seits an einem Ort mit sehr niedriger EMF-Exposition, durchgeführt werden. Im Wald könnten neuropsychologische Tests auf Computern, die nicht an ein drahtloses Netz angeschlossen seien, von strahlensensiblen Menschen problemlos benutzt werden (vgl. Beschwerdebeilage [BB] 3).</w:t>
      </w:r>
    </w:p>
    <w:p>
      <w:r>
        <w:rPr>
          <w:b/>
        </w:rPr>
        <w:t>E. 4.4.2</w:t>
      </w:r>
    </w:p>
    <w:p>
      <w:r>
        <w:t>In der im Beschwerdeverfahren eingeholten Aktennotiz vom 23. Januar 2023 führte der RAD-Arzt Dr. med. C., Praktischer Arzt und Facharzt für Gynäkologie und Geburtshilfe, aus, das videmus-Gutachten entspreche den gestellten Anforderungen. Zum Bericht von Dr. med. B. vom 22. No- vember 2022 hielt der RAD-Arzt fest, internationale Studien hätten einheit- lich gezeigt, dass elektromagnetische Felder von Personen, die sich als elektrosensibel bezeichnen würden, nicht wahrgenommen werden könnten und auch nicht ursächlich mit den vorhandenen gesundheitlichen Be- schwerden zusammenhängen würden. Demgegenüber könne das Wissen um das Vorhandensein von Feldern in Kombination mit der Besorgnis über mögliche gesundheitliche Auswirkungen dieser Felder Beschwerden verur- sachen. Als Fazit der zahlreichen bisher durchgeführten Studien ergebe</w:t>
      </w:r>
    </w:p>
    <w:p>
      <w:r>
        <w:t>- 6 - sich, dass ein ursächlicher Zusammenhang zwischen elektromagnetischen Feldern und den Beschwerden elektrosensibler Personen mit hoher Wahr- scheinlichkeit ausgeschlossen werden könne. Zusammenfassend könne festgehalten werden, dass ein Gesundheitsschaden mit Krankheitswert, der eine länger dauernde Auswirkung auf die Arbeitsfähigkeit begründen würde, nicht vorliege. Abgesehen davon, dass die Elektrosensitivität bisher wissenschaftlich nicht nachgewiesen habe werden können, handle es sich dabei um eine Z-Diagnose, welche nicht IV-relevant sei (VB 70 S. 1).</w:t>
      </w:r>
    </w:p>
    <w:p>
      <w:r>
        <w:rPr>
          <w:b/>
        </w:rPr>
        <w:t>E. 4.5</w:t>
      </w:r>
    </w:p>
    <w:p>
      <w:r>
        <w:t>Soweit die Beschwerdeführerin dem videmus-Gutachten vom 26. April 2022 (VB 61.2) die Beurteilung ihres behandelnden Hausarztes Dr. med. B. gegenüberstellen lässt, ist darauf hinzuweisen, dass es die un- terschiedliche Natur von Behandlungsauftrag des therapeutisch tätigen (Fach-) Arztes einerseits und Begutachtungsauftrag des amtlich bestellten fachmedizinischen Experten andererseits (BGE 124 I 170 E. 4 S. 175) nicht zulässt, ein Administrativ- oder Gerichtsgutachten stets in Frage zu stellen und zum Anlass weiterer Abklärungen zu nehmen, wenn die behan- delnden Ärztinnen und Ärzte zu anderslautenden Einschätzungen gelan- gen. Vorbehalten bleiben Fälle, in denen sich eine abweichende Beurtei- lung aufdrängt, weil die behandelnden Ärzte wichtige Aspekte benennen, die im Rahmen der Begutachtung unerkannt oder ungewürdigt geblieben sind (vgl. statt vieler: Urteil des Bundesgerichts 9C_425/2019 vom 10. Sep- tember 2019 E. 3.4 mit Hinweisen). Dies ist vorliegend nicht der Fall: Dr. med. B. führte bereits in seinen vor dem Gutachten erstellten Berichten als Diagnose mit Auswirkung auf die Arbeitsfähigkeit ausschliesslich eine Elektrosensibilität (ICD-10 Z58 bzw. Z58.4) auf (VB 11.1 S. 1; 11.1 S. 2; 29 S. 4 ff.). Auch im videmus-Gutachten vom 26. April 2022 wurde von einer Elektrosensitivität (ICD-10 Z58.4) der Beschwerdeführerin ausgegangen. Die Gutachter ordneten diese jedoch in Kenntnis der Vorakten, nach Aus- einandersetzung mit den bereits ergangenen medizinischen Einschätzun- gen, in Würdigung der klinischen Untersuchungen und unter eingehender Berücksichtigung der von der Beschwerdeführerin geklagten Beschwerden (vgl. E. 4.2. hiervor) den Diagnosen ohne Auswirkung auf die Arbeitsfähig- keit zu (VB 61.2 S. 7; 61.6 S. 20). Hinsichtlich des Vorbringens der Beschwerdeführerin, dass zur Einschät- zung der Arbeitsfähigkeit weitere Abklärungen hätten vorgenommen wer- den müssen, ist darauf hinzuweisen, dass der Expertin oder dem Experten bezüglich der Wahl der Untersuchungsmethoden ein weiter Ermessens- spielraum zukommt (vgl. Urteil des Bundesgerichts 8C_153/2021 vom 10. August 2021 E. 5.2). Es obliegt den Gutachtern, die notwendigen Ab- klärungen vorzunehmen, damit die fachliche Güte und Vollständigkeit ge- währleistet sind (BGE 139 V 349 E. 3.3 S. 352 f.). Dass keine weiteren Tests durchgeführt wurden, lag damit im Ermessen der Gutachter und ist</w:t>
      </w:r>
    </w:p>
    <w:p>
      <w:r>
        <w:t>- 7 - mit Blick auf deren schlüssig begründete Ausführungen nicht zu beanstan- den. So hielt auch Dr. med. B. in seinem Bericht vom 22. November 2022 fest, die Untersuchungen der videmus-Gutachter seien gewissenhaft und seriös durchgeführt worden, die von der Beschwerdeführerin geschilderten Beschwerden seien erfasst worden und die Berichte seien aus Sicht der Gutachter und der Auftraggeberin verständlich (vgl. E. 4.4.1. hiervor). Und auch der RAD-Arzt Dr. med. C. führte aus, das videmus-Gutachten ent- spreche den rechtsprechungsgemäss gestellten Anforderungen (vgl. E. 4.4.2. hiervor). Soweit Dr. med. B. der Elektrosensitivität (ICD-10 Z58 bzw. Z58.4) der Be- schwerdeführerin Auswirkungen auf die Arbeitsfähigkeit beimisst, ist des Weiteren festzuhalten, dass es sich bei Z-Diagnosen nicht um Erkrankun- gen im Sinne der anerkannten internationalen Klassifikationssysteme han- delt, sondern um Faktoren, die den Gesundheitszustand beeinflussen und zur Inanspruchnahme des Gesundheitswesens führen. Z-Diagnosen stel- len daher rechtsprechungsgemäss grundsätzlich keine invalidisierenden Gesundheitsschäden dar (vgl. Urteile des Bundesgerichts 8C_787/2021 vom 23. März 2022 E. 14.1; 9C_279/2020 vom 15. Juli 2020 E. 5.3; 9C_542/2019 vom 12. November 2019 E. 3.2 mit weiteren Hinweisen). Dass die videmus-Gutachter die Elektrosensitivität damit als Diagnose ohne Auswirkung auf die Arbeitsfähigkeit einschätzten, erweist sich folglich als korrekt.</w:t>
      </w:r>
    </w:p>
    <w:p>
      <w:r>
        <w:rPr>
          <w:b/>
        </w:rPr>
        <w:t>E. 4.6</w:t>
      </w:r>
    </w:p>
    <w:p>
      <w:r>
        <w:t>Zusammenfassend sind damit weder den Ausführungen der Beschwerde- führerin noch den Akten konkrete Hinweise zu entnehmen, welche am vi- demus-Gutachten vom 26. April 2022 (VB 61.2) Zweifel zu begründen ver- möchten (Beweisgrad der überwiegenden Wahrscheinlichkeit; BGE 134 V 109 E. 9.5, mit Hinweis). Der medizinische Sachverhalt erweist sich vor diesem Hintergrund als vollständig abgeklärt, weshalb auf weitere Abklä- rungen (vgl. Beschwerde S. 8 f.) in antizipierter Beweiswürdigung zu ver- zichten ist, da von diesen keine weiteren Erkenntnisse zu erwarten sind (vgl. BGE 144 V 361 E. 6.5 S. 368 mit Hinweisen) und entgegen der Be- schwerdeführerin keine Verletzung der Untersuchungspflicht ersichtlich ist (vgl. Beschwerde S. 9). Gestützt auf das videmus-Gutachten vom 26. April 2022 ist demnach da- von auszugehen, dass die Beschwerdeführerin sowohl in angestammter als auch angepasster Tätigkeit zu 100 % arbeitsfähig ist (VB 61.2 S. 9). Hinsichtlich des retrospektiven Verlaufs der Arbeitsfähigkeit führten die vi- demus-Gutachter aus, es könne auch, ausgenommen die von den behan- delnden Ärzten bescheinigten Zeiträume mit einer Arbeitsunfähigkeit, von einer durchgehenden Arbeitsfähigkeit der Beschwerdeführerin ausgegan- gen werden. Auf Grundlage der im Rahmen der Begutachtung erhobenen Befunde und der daraus abgeleiteten Diagnosen würden die echtzeitlich</w:t>
      </w:r>
    </w:p>
    <w:p>
      <w:r>
        <w:t>- 8 - vorgenommenen, von ihnen als wesentlich erachteten Beurteilungen als plausibel erscheinen (VB 61.2 S. 9). Im vorliegend massgebenden Beurteilungszeitraum seit April 2019 (Anmel- dung vom 14. April 2020, VB 2; Art. 28 Abs. 1 lit. b IVG) wurde aktenaus- weislich lediglich von Dr. med. B. eine 100%ige Arbeitsunfähigkeit attestiert (VB 11.1 S. 1; 11.1 S. 2; 29 S. 4 ff.). Da Dr. med. B. die Arbeitsunfähigkeit jedoch auf die Elektrosensibilität (ICD-10 Z58 und Z58.4) zurückführte (VB 11.1 S. 1; 11.1 S. 2; 29 S. 3 ff.) und diese gemäss vorangehenden Ausfüh- rungen keiner rechtserheblichen Gesundheitsbeeinträchtigung entspricht und im psychiatrischen Teilgutachten festgehalten wurde, aus psychiatri- scher Sicht sei die Beschwerdeführerin die letzten Jahre zu 100 % arbeits- fähig gewesen (VB 61.6 S. 25), ist im vorliegend massgebenden Beurtei- lungszeitraum auch retrospektiv von keiner invalidenversicherungsrechtlich relevanten, längerdauernden Arbeitsunfähigkeit auszugehen.</w:t>
      </w:r>
    </w:p>
    <w:p>
      <w:r>
        <w:rPr>
          <w:b/>
        </w:rPr>
        <w:t>E. 4.7</w:t>
      </w:r>
    </w:p>
    <w:p>
      <w:r>
        <w:t>Mangels einer invalidenversicherungsrechtlich relevanten durchschnittlich mindestens 40%igen Arbeitsunfähigkeit während eines Jahres ohne we- sentlichen Unterbruch sind damit bereits die materiellen Rentenanspruchs- voraussetzungen gemäss Art. 6 und 8 ATSG i.V.m. Art. 28 Abs. 1 IVG nicht erfüllt. Die Beschwerdegegnerin hat das Leistungsbegehren der Beschwer- deführerin folglich mit Verfügung vom 28. Oktober 2022 (VB 66) zu Recht abgewiesen.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w:t>
      </w:r>
    </w:p>
    <w:p>
      <w:r>
        <w:t>- 9 - Das Versicherungsgericht erkennt: 1. Die Beschwerde wird abgewiesen.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August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