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VBE.2022.430 vom 8. August 2023</w:t>
      </w:r>
    </w:p>
    <w:p>
      <w:r>
        <w:t>Ag Versicherungsgericht, 2023-08-08, DE</w:t>
      </w:r>
    </w:p>
    <w:p>
      <w:r>
        <w:rPr>
          <w:b/>
        </w:rPr>
        <w:t xml:space="preserve">Quelle: </w:t>
      </w:r>
      <w:r>
        <w:t>https://mcp.opencaselaw.ch/entscheid/ag_versicherungsgericht_VBE.2022.430</w:t>
      </w:r>
    </w:p>
    <w:p>
      <w:r>
        <w:t>FR: AG_VERSICHERUNGSGERICHT VBE.2022.430 du 8 août 2023</w:t>
      </w:r>
    </w:p>
    <w:p>
      <w:r>
        <w:t>IT: AG_VERSICHERUNGSGERICHT VBE.2022.430 del 8 agosto 2023</w:t>
      </w:r>
    </w:p>
    <w:p>
      <w:pPr>
        <w:pStyle w:val="Heading2"/>
      </w:pPr>
      <w:r>
        <w:t>Erwägungen</w:t>
      </w:r>
    </w:p>
    <w:p>
      <w:r>
        <w:rPr>
          <w:b/>
        </w:rPr>
        <w:t>E. 2</w:t>
      </w:r>
    </w:p>
    <w:p>
      <w:r>
        <w:t>Eventualiter sei die Sache an die Beschwerdegegnerin zur ord- nungsgemässen Abklärung des rechtserheblichen Sachverhalts zu- rückzuweisen.</w:t>
      </w:r>
    </w:p>
    <w:p>
      <w:r>
        <w:rPr>
          <w:b/>
        </w:rPr>
        <w:t>E. 2.1</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132 V 93 E. 5.2.8 S. 105). Rechtserheblich sind alle Tatsachen, von deren Vorliegen es abhängt, ob über den streitigen An- spruch so oder anders zu entscheiden ist. In diesem Rahmen haben Ver- waltungsbehörden und Sozialversicherungsgericht zusätzliche Abklärun- gen stets vorzunehmen oder zu veranlassen, wenn hierzu auf Grund der Parteivorbringen oder anderer sich aus den Akten ergebender Anhalts- punkte hinreichender Anlass besteht (BGE 117 V 282 E. 4a S. 283).</w:t>
      </w:r>
    </w:p>
    <w:p>
      <w:r>
        <w:rPr>
          <w:b/>
        </w:rPr>
        <w:t>E. 2.2</w:t>
      </w:r>
    </w:p>
    <w:p>
      <w:r>
        <w:t>Der Verfügungserlass markiert den Endzeitpunkt des relevanten Gesche- hens für den zu berücksichtigenden Sachverhalt (BGE 143 V 409 E. 2.1 S. 411; 134 V 392 E. 6 S. 397; 130 V 445 E. 1.2 S. 446). Tatsachen, die sich erst später verwirklichten, sind allerdings insoweit zu berücksichtigen, als sie mit dem Streitgegenstand in engem Sachzusammenhang stehen und geeignet sind, die Beurteilung im Zeitpunkt des Erlasses der Verfügung zu beeinflussen (BGE 121 V 362 E. 1b in fine; RKUV 2001 Nr. U 419 S. 101, U 170/00 E. 2). Dies ist etwa gegeben, wenn sich die spätere ärzt- liche Beurteilung auf den Zeitraum vor der massgeblichen Verfügung be- zieht. Tatsachen, die den Sachverhalt seither verändert haben, sind im Nor- malfall Gegenstand einer neuen Verwaltungsverfügung (BGE 131 V 242 E. 2.1 S. 243; 121 V 362 E. 1b S. 366; Urteil des Bundesgerichts 9C_349/2017 vom 8. Januar 2018 E. 2.1).</w:t>
      </w:r>
    </w:p>
    <w:p>
      <w:r>
        <w:rPr>
          <w:b/>
        </w:rPr>
        <w:t>E. 2.3</w:t>
      </w:r>
    </w:p>
    <w:p>
      <w:r>
        <w:t>Am 7. Dezember 2022 bewilligte die Instruktionsrichterin der Beschwerde- führerin verfügungsweise die unentgeltliche Rechtspflege und ernannte lic. iur. Markus Zimmermann, Rechtsanwalt in Baden, zu ihrem unentgeltlichen Rechtsvertreter.</w:t>
      </w:r>
    </w:p>
    <w:p>
      <w:r>
        <w:rPr>
          <w:b/>
        </w:rPr>
        <w:t>E. 2.4</w:t>
      </w:r>
    </w:p>
    <w:p>
      <w:r>
        <w:t>Mit Vernehmlassung vom 5. Januar 2023 beantragte die Beschwerdegeg- nerin die Abweisung der Beschwerde.</w:t>
      </w:r>
    </w:p>
    <w:p>
      <w:r>
        <w:rPr>
          <w:b/>
        </w:rPr>
        <w:t>E. 2.5</w:t>
      </w:r>
    </w:p>
    <w:p>
      <w:r>
        <w:t>Mit instruktionsrichterlicher Verfügung vom 13. Januar 2023 wurde die be- rufliche Vorsorgeeinrichtung der Beschwerdeführerin im Verfahren beige- laden. Innert Frist liess sie sich nicht vernehmen. Das Versicherungsgericht zieht in Erwägung: 1. 1.1. Im verwaltungsgerichtlichen Beschwerdeverfahren sind grundsätzlich nur Rechtsverhältnisse zu überprüfen und zu beurteilen, zu denen die zustän- dige Verwaltungsbehörde vorgängig verbindlich – in Form einer Verfügung – Stellung genommen hat. Insoweit bestimmt die Verfügung den beschwer- deweise weiterziehbaren Anfechtungsgegenstand. Umgekehrt fehlt es an einem Anfechtungsgegenstand und somit an einer Sachurteilsvorausset- zung, wenn und insoweit keine Verfügung ergangen ist (BGE 131 V 164 E. 2.1 S. 164 f.). Auf Vorbringen, die über den Anfechtungsgegenstand hin- ausgehen, tritt das Gericht in der Regel nicht ein (BGE 134 V 418 E. 5.2.1 S. 426). 1.2. Der Anspruch der Beschwerdeführerin auf eine Viertelsrente ab dem 1. Februar 2017 basiert auf der Verfügung vom 26. Oktober 2022 (Ver- nehmlassungsbeilage [VB] 207). Die Konkretisierung in masslicher Hin- sicht für den Zeitraum ab dem 1. November 2022 erfolgte ebenfalls mit der Verfügung vom 26. Oktober 2022 (VB 207), für den Zeitraum vom 1. Feb- ruar 2017 bis am 31. Oktober 2022 jedoch erst mit Verfügung vom 2. De- zember 2022 (VB 215). Den Rentenanspruch ab dem 1. Februar 2017 als solchen begründete da- mit aber die Verfügung vom 26. Oktober 2022 (VB 207; vgl. Urteil des Bun- desgerichts 8C_526/2022 vom 6. Februar 2022 E. 3.1). Gegen die Verfü- gung vom 2. Dezember 2022 wären nur Rügen allein in zeitlicher und masslicher Hinsicht zulässig, sie gilt jedoch vorliegend sinngemäss als mit- angefochten.</w:t>
      </w:r>
    </w:p>
    <w:p>
      <w:r>
        <w:t>- 4 - 1.3. Streitig und zu prüfen ist demnach der Rentenanspruch der Beschwerde- führerin ab 1. Februar 2017 (BGE 125 V 413 E. 2d S. 417 f. und E. 3b S. 419 f. mit Hinweisen). 2.</w:t>
      </w:r>
    </w:p>
    <w:p>
      <w:r>
        <w:rPr>
          <w:b/>
        </w:rPr>
        <w:t>E. 3</w:t>
      </w:r>
    </w:p>
    <w:p>
      <w:r>
        <w:t>Unter Kosten- und Entschädigungsfolgen zulasten der Beschwerde- gegnerin." Als prozessualer Antrag wurde gestellt: "Der Gesuchstellerin sei die unentgeltliche Rechtspflege zu bewilligen und der Unterzeichnete sei zu ihrem unentgeltlichen Rechtsvertreter zu ernen- nen."</w:t>
      </w:r>
    </w:p>
    <w:p>
      <w:r>
        <w:rPr>
          <w:b/>
        </w:rPr>
        <w:t>E. 3.1</w:t>
      </w:r>
    </w:p>
    <w:p>
      <w:r>
        <w:t>Die Beschwerdeführerin erlebte eine schwierige Kindheit und Jugend mit einer drogenabhängigen Mutter und Aufenthalten bei Pflegefamilien. Seit dem 13. Altersjahr befindet sie sich in psychiatrischer Behandlung, ab dem 16. Altersjahr nahm sie verschiedene schädliche Substanzen zu sich (zu- sammenfassend: Bericht der Psychiatrischen Dienste F. vom 14. Juni 2016 [VB 19 S. 3 f.], Bericht der Klinik G. vom 25. Mai 2018 [VB 97 S. 2]). Ein stationärer Entzug erfolgte vom 11. September bis 29. November 2018 (Bericht der Klinik H. vom 27. Dezember 2018, VB 108). Im von der Be-</w:t>
      </w:r>
    </w:p>
    <w:p>
      <w:r>
        <w:t>- 5 - schwerdegegnerin veranlassten psychiatrischen Gutachten vom 17. Feb- ruar 2021 diagnostizierte Dr. med. C. mit Auswirkung auf die Arbeitsfähig- keit eine kombinierte Persönlichkeitsstörung mit abhängigen, emotional-in- stabilen und unreifen Anteilen (ICD-10 F68.0) und eine ADHS (ICD-10 F90.0; VB 173 S. 55). In einer Tätigkeit gemäss den beruflichen Möglich- keiten der Beschwerdeführerin bestehe ohne Anpassungen eine Arbeitsfä- higkeit von 30 %, in einer leidensangepassten Tätigkeit eine solche von 60 % (VB 173 S. 60). Daran hielt der Gutachter – nach Einsicht in die Stel- lungnahme von Dr. med. D., Facharzt für Psychiatrie und Psychotherapie, S., vom 28. Juli 2021 (VB 183) – am 24. Februar 2021 (recte: 2022) fest (VB 190). Gestützt darauf erliess die Beschwerdegegnerin die vorliegend angefochtene Verfügung vom 26. Oktober 2022 (VB 207).</w:t>
      </w:r>
    </w:p>
    <w:p>
      <w:r>
        <w:rPr>
          <w:b/>
        </w:rPr>
        <w:t>E. 3.2</w:t>
      </w:r>
    </w:p>
    <w:p>
      <w:r>
        <w:t>Im Beschwerdeverfahren reichte die Beschwerdeführerin die Einschätzung von Dr. med. D. vom 11. November 2022 ein (VB 217 S. 3 f.; Aktenzusam- menzug Ziff. 2.2.). Der behandelnde Psychiater berichtet, der Gesamtzu- stand habe sich seit der Begutachtung verschlechtert. Seit Beginn 2022 zeige sich eine Zunahme von Albträumen, Flashbacks, Ängsten und Unsi- cherheiten, starke Nervosität und Unruhe sowie regelmässige Migränean- fälle. Im August 2022 sei es zu einem Rückfall in die Sucht mit anschlies- sender stationärer Behandlung gekommen (VB 217 S. 4). Diese Ver- schlechterung trat innert des Beurteilungszeitraums ein, der mit dem Erlass der Verfügung, vorliegend am 26. Oktober 2022, endet (vgl. E. 2.2. hiervor). Somit ist fraglich, ob das Gutachten von Dr. med. C. vom 17. Februar 2021, in welchem dem Substanzgebrauch kein Einfluss auf die Arbeitsfähigkeit beigemessen wurde (Stellungnahme vom 24. Februar 2021 [recte: 2022], VB 190 S. 4), noch eine verlässliche Entscheidungsgrundlage darstellt, zu- mal Hinweise auch auf eine sonstige Verschlechterung des Gesundheits- zustandes der Beschwerdeführerin gemäss dem behandelnden Psychiater bestehen. Mithin erweist sich der anspruchsrelevante Sachverhalt als un- genügend abgeklärt (vgl. E. 2.1.) und die Streitsache ist für weitere Abklä- rungen an die Beschwerdegegnerin zurückzuweisen.</w:t>
      </w:r>
    </w:p>
    <w:p>
      <w:r>
        <w:rPr>
          <w:b/>
        </w:rPr>
        <w:t>E. 4.1</w:t>
      </w:r>
    </w:p>
    <w:p>
      <w:r>
        <w:t>Nach dem Dargelegten ist die Beschwerde in dem Sinne gutzuheissen, als die Verfügungen vom 26. Oktober und 2. Dezember 2022 aufzuheben sind und die Sache zur weiteren Abklärung im Sinne der Erwägungen und zur Neuverfügung an die Beschwerdegegnerin zurückzuweisen ist.</w:t>
      </w:r>
    </w:p>
    <w:p>
      <w:r>
        <w:rPr>
          <w:b/>
        </w:rPr>
        <w:t>E. 4.2</w:t>
      </w:r>
    </w:p>
    <w:p>
      <w:r>
        <w:t>Gemäss Art. 69 Abs. 1bis IVG ist das Verfahren kostenpflichtig. Die Kosten werden nach dem Verfahrensaufwand und unabhängig vom Streitwert im Rahmen von Fr. 200.00 bis Fr. 1'000.00 festgesetzt. Für das vorliegende</w:t>
      </w:r>
    </w:p>
    <w:p>
      <w:r>
        <w:t>- 6 - Verfahren betragen diese Fr. 800.00. Sie sind gemäss dem Verfahrensaus- gang der Beschwerdegegnerin aufzuerlegen.</w:t>
      </w:r>
    </w:p>
    <w:p>
      <w:r>
        <w:rPr>
          <w:b/>
        </w:rPr>
        <w:t>E. 4.3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Die Parteikosten sind dem unentgeltli- chen Rechtsvertreter zu bezahlen. Das Versicherungsgericht erkennt: 1. In teilweiser Gutheissung der Beschwerde werden die Verfügungen vom 26. Oktober und 2. Dezember 2022 aufgehoben und die Sache wird zur weiteren Abklärung im Sinne der Erwägungen und zur Neuverfügung an die Beschwerdegegnerin zurückgewiesen. 2. Die Verfahrenskosten von Fr. 800.00 werden der Beschwerdegegnerin auf- erlegt. 3. Die Beschwerdegegnerin wird verpflichtet, dem unentgeltlichen Rechtsver- treter der Beschwerdeführerin die Parteikosten in richterlich festgesetzter Höhe von Fr. 3'300.00 zu bezahlen.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6000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August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