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VBE.2022.426 vom 28. September 2023</w:t>
      </w:r>
    </w:p>
    <w:p>
      <w:r>
        <w:t>Ag Versicherungsgericht, 2023-09-28, DE</w:t>
      </w:r>
    </w:p>
    <w:p>
      <w:r>
        <w:rPr>
          <w:b/>
        </w:rPr>
        <w:t xml:space="preserve">Quelle: </w:t>
      </w:r>
      <w:r>
        <w:t>https://mcp.opencaselaw.ch/entscheid/ag_versicherungsgericht_VBE.2022.426</w:t>
      </w:r>
    </w:p>
    <w:p>
      <w:r>
        <w:t>FR: AG_VERSICHERUNGSGERICHT VBE.2022.426 du 28 septembre 2023</w:t>
      </w:r>
    </w:p>
    <w:p>
      <w:r>
        <w:t>IT: AG_VERSICHERUNGSGERICHT VBE.2022.426 del 28 settembre 2023</w:t>
      </w:r>
    </w:p>
    <w:p>
      <w:pPr>
        <w:pStyle w:val="Heading2"/>
      </w:pPr>
      <w:r>
        <w:t>Erwägungen</w:t>
      </w:r>
    </w:p>
    <w:p>
      <w:r>
        <w:rPr>
          <w:b/>
        </w:rPr>
        <w:t>E. 2</w:t>
      </w:r>
    </w:p>
    <w:p>
      <w:r>
        <w:t>Kammer VBE.2022.426 / lf / fi Art. 104 Urteil vom 28. September 2023 Besetzung Oberrichterin Peterhans, Präsidentin Oberrichterin Gössi Oberrichterin Fischer Gerichtsschreiberin Fricker Erben der †A._____, nämlich: Beschwerde B._____ führer 1 Beschwerde C._____ führerin 2 Beschwerde D._____ führer 3 Beschwerde E._____ führer 4 Beschwerde F._____ führerin 5 alle vertreten durch Peter Tanner, c/o PTW Treuhand AG, Rebbergstrasse 1, 5610 Wohlen Beschwerde SVA Aargau, Ausgleichskasse, Kyburgerstrasse 15, 5001 Aarau 1 gegnerin Gegenstand Beschwerdeverfahren betreffend AHVG; Beiträge (Einspracheentscheid vom 24. Oktober 2022)</w:t>
      </w:r>
    </w:p>
    <w:p>
      <w:r>
        <w:t>- 2 - Das Versicherungsgericht entnimmt den Akten: 1. Mit Schreiben vom 22. Juli 2022 teilte die Beschwerdegegnerin den Erben der 1924 geborenen und am G verstorbenen A._____ (nachfolgend: Versicherte) mit, dass diese (nebst weiteren Personen) aufgrund der Erzielung eines beitragspflichtigen Kapitalertrags vom 1. bis 31. Dezember 2019 als Beitragspflichtige angeschlossen worden sei. Mit Verfügung vom 1. September 2022 erhob die Beschwerdegegnerin von den Erben der Versicherten aufgrund eines ihr von der zuständigen Steuerbehörde für die direkte Bundessteuer gemeldeten AHV-pflichtigen Kapitalertrages (Liquidationsgewinn) der Versicherten für die Beitragsperiode 1. bis 31. Dezember 2019 persönliche Beiträge für Selbständigerwerbende in der Höhe von Fr. 75'848.40 (inklusive Verwaltungskosten und Beitrag an die Familienausgleichskasse; zuzüglich Verzugszinsen ab 1. Januar 2020 von Fr. 8'659.40 [Akontorechnung vom 22. Juli 2022]) auf Basis eines beitragspflichtigen Einkommens von gerundet Fr. 761'500.00. Die dagegen erhobene Einsprache wies die Beschwerdegegnerin mit Ein- spracheentscheid vom 24. Oktober 2022 ab.</w:t>
      </w:r>
    </w:p>
    <w:p>
      <w:r>
        <w:rPr>
          <w:b/>
        </w:rPr>
        <w:t>E. 2.1</w:t>
      </w:r>
    </w:p>
    <w:p>
      <w:r>
        <w:t>Gemäss Art. 4 Abs. 1 AHVG schulden erwerbstätige Versicherte Beiträge auf dem aus ihrer selbstständigen oder unselbstständigen Erwerbstätigkeit fliessenden Einkommen. Als Einkommen aus selbstständiger Erwerbstätig- keit gilt jedes Erwerbseinkommen, das nicht Entgelt für in unselbstständiger Stellung geleistete Arbeit darstellt (Art. 9 Abs. 1 AHVG).</w:t>
      </w:r>
    </w:p>
    <w:p>
      <w:r>
        <w:rPr>
          <w:b/>
        </w:rPr>
        <w:t>E. 2.2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verweist überdies bezüglich der Kapital- und Überführungsgewinne auf Art. 18 Abs. 2 DBG. Dies führt bei der Umschreibung des Einkommens aus selbständiger Tätigkeit zu einer Harmonisierung zwischen dem Bei- tragsrecht der AHV und dem Steuerrecht, soweit das AHVG und die AHVV keine abweichenden Regelungen enthalten (vgl. BGE 147 V 114 E. 3.1 f. S. 117 mit Hinweis). Nach Art. 37b DBG besteuerte Liquidationsgewinne sind in vollem Umfang beitragspflichtig und werden von den Steuerbehör- den gemeldet (vgl. Rz. 1089.4 und 4019 Wegleitung über die Beiträge der Selbständigerwerbenden und Nichterwerbstätigen [WSN] vom 1. Januar 2008, Stand 1. Januar 2022).</w:t>
      </w:r>
    </w:p>
    <w:p>
      <w:r>
        <w:rPr>
          <w:b/>
        </w:rPr>
        <w:t>E. 2.3</w:t>
      </w:r>
    </w:p>
    <w:p>
      <w:r>
        <w:t>Nach Art. 23 Abs. 1 AHVV ermitteln die kantonalen Steuerbehörden das für die Bemessung der Beiträge massgebende Erwerbseinkommen auf Grund der rechtskräftigen Veranlagung für die direkte Bundessteuer, das im Be- trieb investierte Eigenkapital auf Grund der entsprechenden rechtskräftigen</w:t>
      </w:r>
    </w:p>
    <w:p>
      <w:r>
        <w:t>- 5 - kantonalen Veranlagung unter Berücksichtigung der interkantonalen Re- partitionswerte. Die Angaben der kantonalen Steuerbehörden sind für die Ausgleichskas- sen verbindlich (Art. 23 Abs. 4 AHVV). Rechtsprechungsgemäss ist die von der Steuerbehörde gemeldete – im Steuerverfahren rechtskräftig gewor- dene – Qualifikation von Vermögenswerten als Erwerbseinkommen aus selbständiger oder unselbständiger Erwerbstätigkeit bzw. als Privat- oder Geschäftsvermögen für die Ausgleichskassen grundsätzlich als verbindlich zu erachten. Führt eine durch die Steuerbehörden vorgenommene Qualifi- kation somit zu einem Entscheid mit steuerrechtlichen Auswirkungen, müs- sen die AHV-Behörden diesfalls nähere Abklärungen nur vornehmen, wenn sich ernsthafte Zweifel an der Richtigkeit der Steuermeldung ergeben (vgl. BGE 147 V 114 E. 3.4.2 S. 121 mit Hinweisen). Im Hinblick auf die AHV- rechtliche Beitragspflicht haben die selbständig erwerbenden Versicherten ihre Rechte daher in erster Linie im Steuerjustizverfahren zu wahren und von den kantonalen Versicherungsgerichten sind nur ausnahmsweise Be- richtigungen vorzunehmen (Urteil des Bundesgerichts 9C_681/2019 vom 19. Oktober 2020 E. 3.1 mit Hinweisen).</w:t>
      </w:r>
    </w:p>
    <w:p>
      <w:r>
        <w:rPr>
          <w:b/>
        </w:rPr>
        <w:t>E. 3.1</w:t>
      </w:r>
    </w:p>
    <w:p>
      <w:r>
        <w:t>Hinsichtlich des von der Beschwerdegegnerin pro rata temporis für einen Monat gewährten Rentnerfreibetrags führen die Beschwerdeführenden im Wesentlichen aus, im "ausgesetzten" Einkommen von Fr. 689'424.00 sei der vom 1. Januar bis 31. Dezember 2019, mithin in zwölf Monaten, erwirt- schaftete Ertrag aus den Geschäftsliegenschaften enthalten. Zudem seien darin Liquidationsgewinne von 23 Parzellen enthalten. Bei den (an ver- schiedenen Daten erfolgten) Verkäufen der Parzellen und den Überführun- gen handle es sich um Transaktionen, die während des ganzen Jahres 2019 realisiert worden seien, daher seien auch während des ganzen Jah- res 2019 und nicht nur in einem Monat liquidationssteuerpflichtige Erwerbs- einkommen erzielt worden. Lediglich die Gewinne seien am 31. Dezember 2019, nach Verbuchung der angefallenen Verkaufskonten, ausgebucht worden (vgl. Beschwerde S. 2). Es sei daher der Rentnerfreibetrag für das ganze Jahr von Fr. 16'800.00 zu gewähren (vgl. Beschwerde S. 4).</w:t>
      </w:r>
    </w:p>
    <w:p>
      <w:r>
        <w:rPr>
          <w:b/>
        </w:rPr>
        <w:t>E. 3.2</w:t>
      </w:r>
    </w:p>
    <w:p>
      <w:r>
        <w:t>Gemäss Art. 6quater Abs. 2 AHVV entrichten Frauen, die das 64. Altersjahr und Männer, die das 65. Altersjahr vollendet haben, vom Einkommen aus selbständiger Erwerbstätigkeit nur für den Teil Beiträge, der Fr. 16'800.00 im Jahr übersteigt. Der Rentnerfreibetrag wird nur vom Monat an, der auf den 64. (Frauen) bzw. auf den 65. Geburtstag (Männer) folgt, und nur bei in dieser Zeit ef-</w:t>
      </w:r>
    </w:p>
    <w:p>
      <w:r>
        <w:t>- 6 - fektiv ausgeübter Erwerbstätigkeit angerechnet (vgl. Rz. 3006 des Kreis- schreibens des Bundesamtes für Sozialversicherungen [BSV] über die Bei- tragspflicht der Erwerbstätigen im Rentenalter in der AHV, IV und EO [KSR], Stand 1. Januar 2022; vgl. BGE 110 V 236 E. 4 S. 241). Der ganze jährliche Freibetrag darf nur dann berücksichtigt werden, wenn auch tat- sächlich während des ganzen Jahres eine Erwerbstätigkeit ausgeübt wurde (vgl. UELI KIESER, Rechtsprechung des Bundesgerichts zum AHVG, 4. Aufl. 2020, N. 6. zu Art. 4 mit Hinweis auf BGE 110 V 238 E. 2). Bei Aufnahme oder Aufgabe einer selbstständigen Erwerbstätigkeit im Verlauf eines Bei- tragsjahres ist der Jahresfreibetrag im Verhältnis zur Dauer der Erwerbstä- tigkeit (pro rata temporis) anzurechnen (vgl. Rz. 3009 KSR; vgl. BGE 110 V 236 E. 4 S. 241). Der Freibetrag ist nur für Altersrentnerinnen und Alters- rentner anwendbar, die ein Erwerbseinkommen erzielen und dafür bei- tragspflichtig sind (Rz. 3013 KSR).</w:t>
      </w:r>
    </w:p>
    <w:p>
      <w:r>
        <w:rPr>
          <w:b/>
        </w:rPr>
        <w:t>E. 3.3</w:t>
      </w:r>
    </w:p>
    <w:p>
      <w:r>
        <w:t>Der Abweichungsbegründung des Steueramts Q._____ für das Jahr 2019 ist zu entnehmen, dass die Versicherte Einkünfte aus selbstständiger Er- werbstätigkeit eines Liegenschaftsertrags aus Geschäftsliegenschaften in der Höhe von Fr. 8'906.00 erzielt hat (VB 8). Die Beschwerdeführenden bringen diesbezüglich vor, dass dieser Ertrag aus den Geschäftsliegen- schaften in der Zeit vom 1. Januar bis am 31. Dezember 2019 und nicht nur in einem Monat erwirtschaftet worden sei (vgl. Beschwerde S. 2). Der Er- trag aus den Geschäftsliegenschaften liegt jedoch klar unter dem jährlichen AHV-Rentnerfreibetrag von Fr. 16'800.00 gemäss Art. 6quater Abs. 2 AHVV, womit die Versicherte aufgrund des Ertrages aus den Geschäftsliegen- schaften allein nicht beitragspflichtig gewesen wäre (vgl. dazu PETER FORS- TER, AHV-Beitragsrecht, Diss. 2007, S. 58; Botschaft über die neunte Re- vision der Alters- und Hinterlassenenversicherung vom 7. Juli 1976 in BBl 1976 III 1 431.1 S. 23) und die Beschwerdegegnerin die Versicherte damit korrekterweise nicht deswegen vom 1. Januar bis am 31. Dezember 2019 als Selbstständigerwerbende angeschlossen hat. Entgegen den Ausführungen der Beschwerdeführenden (vgl. Beschwerde S. 2) ist sodann vorliegend nicht massgebend, wann die Parzellen im Jahr 2019 verkauft wurden; relevant ist vielmehr der Zeitpunkt, in dem der ent- sprechende Kapitalgewinn vom Geschäfts- ins Privatvermögen überführt wurde, was am 31. Dezember 2019 geschah. Letzteres ist ausweislich der Akten unbestritten. So führten die Beschwerdeführenden selbst aus, die Gewinne aus den verschiedenen Verkäufen seien am 31. Dezember 2019 "ausgebucht" worden (vgl. Beschwerde S. 2; Beschwerdebeilage 5 f.). In der E-Mail vom 19. Juli 2022 hielt das Steueramt Q._____ ebenfalls fest, es habe per 31. Dezember 2019 eine Liquidation stattgefunden (VB 5). Dies stimmt überein mit der entsprechenden Angabe in der "Abweichungsbegründung 2019", gemäss welcher die "Überführungswerte per 31.12.2019" berücksichtigt wurden. Zudem wurde mit dem Formular</w:t>
      </w:r>
    </w:p>
    <w:p>
      <w:r>
        <w:t>- 7 - "Anmeldung von beitragspflichtigem Kapitalertrag" am 29. Juli 2022 auch ein einmaliger Liquidationsgewinn gemeldet (VB 58 ff.). Da nach Art. 17 AHVV insbesondere auch Kapital- und Überführungsge- winne im Sinne des Bundessteuerrechts als Einkommen aus selbstständi- ger Erwerbstätigkeit im Sinne von Art. 9 Abs. 1 AHVG gelten (vgl. E. 2.2. hiervor) und der vorliegend massgebende Kapitalgewinn durch die Über- führung vom Geschäfts- ins Privatvermögen im Dezember 2019 realisiert worden ist, ist die Beschwerdegegnerin zu Recht von einer Beitragspflicht der Versicherten ausschliesslich für den Monat Dezember 2019 ausge- gangen (vgl. KIESER, a.a.O., N. 6. zu Art. 4). Damit hat die Beschwerde- gegnerin korrekterweise nur den AHV-Rentnerfreibetrag für einen Monat in der Höhe von Fr. 1'400.00 (Fr. 16'800.00 / 12) gewährt (vgl. E. 3.2. hiervor).</w:t>
      </w:r>
    </w:p>
    <w:p>
      <w:r>
        <w:rPr>
          <w:b/>
        </w:rPr>
        <w:t>E. 4</w:t>
      </w:r>
    </w:p>
    <w:p>
      <w:r>
        <w:t>Soweit die Beschwerdeführenden zudem einen Zinsabzug auf dem im Be- trieb investierten Eigenkapital von Fr. 1'699'429.00 verlangen (vgl. Be- schwerde S. 3 f.), ist darauf hinzuweisen, dass für das Jahr 2019 – generell – kein Zins vom Einkommen des im Betrieb investierten Eigenkapitals von Selbstständigerwerbenden abzuziehen ist. Der Zins entspricht nach Art. 18 Abs. 2 AHVV nämlich „der jährlichen Durchschnittsrendite der Anleihen in Schweizer Franken der nicht öffentlichen inländischen Schuldner gemäss Statistik der Schweizerischen Nationalbank“. Berücksichtigt werden die ausgewiesenen Renditen von CHF-Anleihen verschiedener Schuldnerka- tegorien der drei Rubriken „Pfandbriefinstitute“, „Geschäftsbanken“ sowie „Industrie und Handel“ mit einer Laufzeit von acht Jahren. Der Durchschnitt beläuft sich für das Jahr 2019 auf -0,003 %. Nach der Rundungsregel von Art. 18 Abs. 2 AHVV wird der massgebende Zinssatz auf das nächste halbe Prozent auf- oder abgerundet, womit für das Jahr 2019 ein Zinssatz von 0% resultiert (vgl. Mitteilung des Bundesamtes für Sozialversicherungen an die AHV-Ausgleichskassen und EL-Durchführungsstellen Nr. 418 vom 29. Januar 2020; Art. 18 Abs. 2 AHVV). Die Beschwerdegegnerin hat damit richtigerweise keinen Zinsabzug auf dem von der Versicherten im Betrieb investierten Eigenkapital für Dezember 2019 abgezogen.</w:t>
      </w:r>
    </w:p>
    <w:p>
      <w:r>
        <w:rPr>
          <w:b/>
        </w:rPr>
        <w:t>E. 5.1</w:t>
      </w:r>
    </w:p>
    <w:p>
      <w:r>
        <w:t>Die Beschwerdeführenden bemängeln des Weiteren die mit der Akonto- rechnung vom 22. Juli 2022 erhobenen (VB 28) und mit Einspracheent- scheid vom 24. Oktober 2022 bestätigten (VB 84) Verzugszinsen für die Perioden vom 1. Januar bis 20. März 2020 und vom 1. Juli 2020 bis 22. Juli 2022 in der Höhe von Fr. 8'659.40 (vgl. Beschwerde S. 2 f.).</w:t>
      </w:r>
    </w:p>
    <w:p>
      <w:r>
        <w:t>- 8 -</w:t>
      </w:r>
    </w:p>
    <w:p>
      <w:r>
        <w:rPr>
          <w:b/>
        </w:rPr>
        <w:t>E. 5.2</w:t>
      </w:r>
    </w:p>
    <w:p>
      <w:r>
        <w:t>Art. 26 Abs. 1 ATSG sieht eine Verzinsung fälliger Beitragsforderungen vor. Gestützt darauf erliess der Bundesrat insbesondere Art. 41bis AHVV, wel- cher für verschiedene Tatbestände unterschiedliche Zinsfolgen normiert. Nach Art. 41bis Abs. 1 lit. b AHVV haben Beitragspflichtige auf für vergan- gene Kalenderjahre nachgeforderten Beiträgen ab dem 1. Januar nach Ab- lauf des Kalenderjahres, für welches die Beiträge geschuldet sind, Ver- zugszinsen zu entrichten. Der Satz für die Verzugszinsen beträgt fünf Pro- zent im Jahr (Art. 42 Abs. 2 AHVV). Für die Zeit vom 21. März bis 30. Juni 2020 sind keine Verzugszinsen zu bezahlen (Art. 41bis Abs. 1ter AHVV). Bei Beitragsnachforderungen endet der Zinsenlauf mit der Rechnungsstellung, sofern die Beiträge innert Frist bezahlt werden (Art. 41bis Abs. 2 AHVV). Den Verzugszinsen kommt die Funktion eines Vorteilsausgleichs wegen verspäteter Zahlung der Hauptschuld zu. Sie bezwecken demnach, unab- hängig vom tatsächlichen Nutzen und Schaden, den pauschalierten Aus- gleich des Zinsverlusts des Gläubigers und des Zinsgewinns des Schuld- ners. Hingegen weist der Verzugszins nicht pönalen Charakter auf und ist unabhängig von einem Verschulden am Verzug geschuldet. Für die Ver- zugszinspflicht im Beitragsbereich ist demnach nicht massgebend, ob den Beitragspflichtigen oder die Ausgleichskasse ein Verschulden an der Ver- zögerung der Beitragsfestsetzung oder -zahlung trifft (BGE 139 V 297 E. 3.3.2.2 S. 305 und 134 V 202 E. 3.3.1 S. 206 mit Verweis auf BGE 129 V 345 E. 4.2.1 S. 347; vgl. auch BGE 109 V 1 E. 4a S. 7). Dies gilt auch dann, wenn ein Versäumnis einer anderen Amtsstelle – namentlich des Steueramtes – vorliegt (BGE 134 V 202 E. 3.3.2 S. 206 und Urteil des Bun- desgerichts 9C_772/2011 vom 4. November 2011 E. 4.1).</w:t>
      </w:r>
    </w:p>
    <w:p>
      <w:r>
        <w:rPr>
          <w:b/>
        </w:rPr>
        <w:t>E. 5.3</w:t>
      </w:r>
    </w:p>
    <w:p>
      <w:r>
        <w:t>Damit ist für die Verzugszinspflicht und deren Höhe unbeachtlich, ob die Versicherte ein Verschulden an der Verzögerung der Beitragsfestsetzung oder –zahlung getroffen hatte. Die Aufstellung der Zinsen in der Akonto- rechnung vom 22. Juli 2022 (VB 28) erweist sich sodann als korrekt (vgl. E. 5.2. hiervor: Zinslauf vom 1. Januar 2020 bis 22. Juli 2022, ausgenom- men die Periode 21. März 2020 bis 30. Juni 2020 822 zinspflichtige Tage; Fr. 75'848.40 x 5/ x 822/ = Fr. 8'659.40 [gerundet]) und genügend de- 100 360 tailliert begründet, womit sich diesbezügliche Weiterungen erübrigen.</w:t>
      </w:r>
    </w:p>
    <w:p>
      <w:r>
        <w:rPr>
          <w:b/>
        </w:rPr>
        <w:t>E. 6</w:t>
      </w:r>
    </w:p>
    <w:p>
      <w:r>
        <w:t>Der angefochtene Einspracheentscheid vom 24. Oktober 2022 (VB 80) ist damit zu bestätigen.</w:t>
      </w:r>
    </w:p>
    <w:p>
      <w:r>
        <w:rPr>
          <w:b/>
        </w:rPr>
        <w:t>E. 7.1</w:t>
      </w:r>
    </w:p>
    <w:p>
      <w:r>
        <w:t>Nach dem Dargelegten ist die Beschwerde abzuweisen.</w:t>
      </w:r>
    </w:p>
    <w:p>
      <w:r>
        <w:t>- 9 -</w:t>
      </w:r>
    </w:p>
    <w:p>
      <w:r>
        <w:rPr>
          <w:b/>
        </w:rPr>
        <w:t>E. 7.2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22 Abs. 1 lit. e VKD). Für das vorliegende Verfahren betragen diese Fr. 400.00. Sie sind gemäss dem Verfahrensausgang den Beschwerdefüh- renden aufzuerlegen.</w:t>
      </w:r>
    </w:p>
    <w:p>
      <w:r>
        <w:rPr>
          <w:b/>
        </w:rPr>
        <w:t>E. 7.3</w:t>
      </w:r>
    </w:p>
    <w:p>
      <w:r>
        <w:t>Den Beschwerdeführenden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400.00 werden den Beschwerdeführenden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28. September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