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VBE.2022.371 vom 22. Juni 2023</w:t>
      </w:r>
    </w:p>
    <w:p>
      <w:r>
        <w:t>Ag Versicherungsgericht, 2023-06-22, DE</w:t>
      </w:r>
    </w:p>
    <w:p>
      <w:r>
        <w:rPr>
          <w:b/>
        </w:rPr>
        <w:t xml:space="preserve">Quelle: </w:t>
      </w:r>
      <w:r>
        <w:t>https://mcp.opencaselaw.ch/entscheid/ag_versicherungsgericht_VBE.2022.371</w:t>
      </w:r>
    </w:p>
    <w:p>
      <w:r>
        <w:t>FR: AG_VERSICHERUNGSGERICHT VBE.2022.371 du 22 juin 2023</w:t>
      </w:r>
    </w:p>
    <w:p>
      <w:r>
        <w:t>IT: AG_VERSICHERUNGSGERICHT VBE.2022.371 del 22 giugno 2023</w:t>
      </w:r>
    </w:p>
    <w:p>
      <w:pPr>
        <w:pStyle w:val="Heading2"/>
      </w:pPr>
      <w:r>
        <w:t>Erwägungen</w:t>
      </w:r>
    </w:p>
    <w:p>
      <w:r>
        <w:rPr>
          <w:b/>
        </w:rPr>
        <w:t>E. 4</w:t>
      </w:r>
    </w:p>
    <w:p>
      <w:r>
        <w:t>Kammer VBE.2022.371 / sb / nl Art. 72 Urteil vom 22. Juni 2023 Besetzung Oberrichter Roth, Präsident Oberrichterin Fischer Oberrichterin Merkofer Gerichtsschreiber Berner Beschwerde- A._____ führer vertreten durch lic. iur. Christian Haag, Rechtsanwalt, Schwanenplatz 7, Postfach, 6002 Luzern Beschwerde- SVA Aargau, IV-Stelle, Bahnhofplatz 3C, Postfach, 5001 Aarau gegnerin Gegenstand Beschwerdeverfahren betreffend IVG Renten (Verfügung vom 2. September 2022)</w:t>
      </w:r>
    </w:p>
    <w:p>
      <w:r>
        <w:t>- 2 - Das Versicherungsgericht entnimmt den Akten: 1. 1.1. Nachdem die Beschwerdegegnerin einen Anspruch des 1970 geborenen Beschwerdeführers auf berufliche Massnahmen nach dessen entsprechen- der Anmeldung vom 11. Juli 2002 mit Einspracheentscheid vom 20. April 2010 verneint hatte, meldete sich der Beschwerdeführer am 30. März 2018 abermals bei der Beschwerdegegnerin zum Bezug von Leistungen (Rente, berufliche Massnahmen) der Eidgenössischen Invalidenversicherung (IV) an. Die Beschwerdegegnerin klärte daraufhin dessen gesundheitliche so- wie erwerbliche Situation ab. Am 3. Oktober 2018 teilte sie dem Beschwer- deführer mit, sie werde sich "im Rahmen der Frühintervention" an den Kos- ten einer Ausbildung zum Fahrlehrer beteiligen, und stellte diesem ferner mit Vorbescheid vom 13. Dezember 2018 die Verneinung eines weiterge- henden Leistungsanspruchs in Aussicht. Gegen diesen Vorbescheid erhob der Beschwerdeführer am 17. Dezember 2018 Einwände. Nachdem der Beschwerdeführer die Prüfung zum Fahrlehrer im Oktober 2020 bestanden hatte, verfügte die Beschwerdegegnerin am 19. Januar 2021 gemäss ihrem Vorbescheid. Die gegen diese Verfügung erhobene Beschwerde hiess das Versicherungsgericht mit Urteil VBE.2021.70 vom 25. Mai 2021 teilweise gut, hob die Verfügung auf und wies die Sache zur weiteren Abklärung des für die Festsetzung des Valideneinkommens relevanten Sachverhalts und zur anschliessenden neuerlichen Entscheidung an die Beschwerdegegne- rin zurück. 1.2. In der Folge nahm die Beschwerdegegnerin weitere Abklärungen die er- werblichen Umstände vor Eintritt des Gesundheitsschadens betreffend vor. Anschliessend entschied sie mit Mitteilung vom 8. April 2022, rückwirkend die Kosten der Umschulung des Beschwerdeführers zum Fahrlehrer voll- ständig zu übernehmen sowie ein entsprechendes Taggeld zu gewähren. Ferner verneinte sie nach durchgeführtem Vorbescheidverfahren mit Ver- fügung vom 2. September 2022 abermals einen Invalidenrentenanspruch des Beschwerdeführers. 2. 2.1. Gegen diese Verfügung erhob der Beschwerdeführer am 30. September 2022 fristgerecht Beschwerde und stellte folgende Anträge: " 1. Die Verfügung der Beschwerdegegnerin vom 2. September 2022 sei auf- zuheben.</w:t>
      </w:r>
    </w:p>
    <w:p>
      <w:r>
        <w:t>- 3 - 2. Die Beschwerdegegnerin habe dem Beschwerdeführer mindestens eine halbe Invalidenrente zuzusprechen. 3. Unter Kosten- und Entschädigungsfolgen zuzüglich Mehrwertsteuer zulas- ten der Beschwerdegegnerin." 2.2. Mit Vernehmlassung vom 9. November 2022 beantragte die Beschwerde- gegnerin die Abweisung der Beschwerde. Mit Eingabe vom 18. April 2023 hielt der Beschwerdeführer im Wesentlichen an seiner Beschwerde und deren Begründung fest. Das Versicherungsgericht zieht in Erwägung: 1. 1.1. Die Beschwerdegegnerin geht in ihrer Verfügung vom 2. September 2022 im Wesentlichen davon aus, der Beschwerdeführer sei seit dem 6. Oktober 2016 in seiner angestammten Tätigkeit nicht mehr arbeitsfähig. In einer an- gepassten Tätigkeit bestehe demgegenüber eine volle Arbeitsfähigkeit. Bei einem aus dem Vergleich der entsprechenden Einkommen resultierenden Invaliditätsgrad von 32 % habe er daher keinen Anspruch auf eine Invali- denrente (Vernehmlassungsbeilage [VB] 142). Der Beschwerdeführer bringt demgegenüber zusammengefasst vor, die Beschwerdegegnerin habe sein Invalideneinkommen unzutreffend festgesetzt. Ferner habe sie seinen Anspruch auf rechtliches Gehör verletzt. Bei richtiger Betrachtung habe er Anspruch auf mindestens eine halbe Invalidenrente. 1.2. Damit ist streitig und nachfolgend zu prüfen, ob die Beschwerdegegnerin einen Invalidenrentenanspruch der Beschwerdeführerin mit Verfügung vom 2. September 2022 zu Recht verneint hat. Soweit die Parteien davon aus- gehen, dass der Beschwerdeführer seit dem 6. Oktober 2016 in seiner an- gestammten Tätigkeit nicht mehr arbeitsfähig und in einer angepassten Tä- tigkeit – spätestens zum Zeitpunkt des (angesichts der am 3. April 2018 bei der Beschwerdegegnerin eingegangenen Anmeldung; vgl. VB 30 S. 10, und Art. 29 Abs. 1 IVG) – frühestmöglichen Anspruchsbeginns am 1. Okto- ber 2018) voll arbeitsfähig ist, gibt dies insbesondere mit Blick auf die Stel- lungnahme von RAD-Ärztin Dr. med. B., Fachärztin für Orthopädische Chi- rurgie und Traumatologie des Bewegungsapparates, vom 17. Oktober 2018 (VB 79), ein von der Unfallversicherung eingeholtes polydisziplinäres Gutachten vom 31. Dezember 2020 (VB 121.2, S. 1 ff.) und auch die wei- teren medizinischen Akten zu keinerlei Weiterungen Anlass. Gleiches gilt</w:t>
      </w:r>
    </w:p>
    <w:p>
      <w:r>
        <w:t>- 4 - mit Blick auf die Ergebnisse der in Umsetzung des Urteils des Versiche- rungsgerichts VB.2021.70 vom 25. Mai 2021 von der Beschwerdegegnerin vorgenommenen weiteren entsprechenden Abklärungen für das vom Be- schwerdeführer nicht in Frage gestellte, in der angefochtenen Verfügung auf Fr. 79'430.00 festgesetzte Valideneinkommen per 2018. 2. 2.1. Vorab ist auf die formelle Rüge des Beschwerdeführers einzugehen, wo- nach die Beschwerdegegnerin seinen Anspruch auf rechtliches Gehör ver- letzt habe. 2.2. Die Begründung einer Verfügung muss wenigstens kurz die Überlegungen nennen, von denen sich die Behörde hat leiten lassen und auf welche sie ihren Entscheid stützt (UELI KIESER, Kommentar zum Bundesgesetz über den Allgemeinen Teil des Sozialversicherungsrechts, 4. Aufl. 2020, N. 66 zu Art. 49 ATSG). Dabei sind im Rahmen des Vorbescheidverfahrens er- hobene Einwände nicht bloss zur Kenntnis zu nehmen oder zu prüfen, son- dern es bedarf einer ausdrücklichen Auseinandersetzung mit den ent- scheidwesentlichen Einwänden respektive der Angabe von Gründen für die ausbleibende Berücksichtigung gewisser Gesichtspunkte. Dies bedeutet indes nicht, dass sich die Verwaltung ausdrücklich mit jeder tatbeständli- chen Behauptung oder mit jedem rechtlichen Einwand auseinandersetzen muss. Vielmehr kann sie sich auf die für den Entscheid wesentlichen Ge- sichtspunkte beschränken (URS MÜLLER, Das Verwaltungsverfahren in der Invalidenversicherung, 2010, Rz. 1396 mit Hinweisen unter anderem auf BGE 124 V 180 E. 1a S. 181; vgl. auch MEYER/REICHMUTH, Rechtspre- chung des Bundesgerichts zum Sozialversicherungsrecht, Bundesgesetz über die Invalidenversicherung [IVG], 4. Aufl. 2022, N. 6 zu Art. 57a IVG). 2.3. Vorliegend setzte sich die Beschwerdegegnerin in ihrer Verfügung vom 2. September 2022 – entgegen den entsprechenden Vorbringen des Be- schwerdeführers – mit dessen Einwänden hinreichend auseinander. Sie gab dabei in einer kurzen Zusammenfassung die wesentlichen strittigen Punkte respektive die gegen den Vorbescheid vom 7. März 2022 (VB 131, S. 2 ff.) vorgetragenen hauptsächlichen Einwände (vgl. VB 133) wieder und nahm alsdann dazu Stellung, um zu schliessen, die Einwände seien kein Grund, vom in Aussicht gestellten Entscheid abzuweichen (vgl. VB 142, S. 2). Die Beschwerdegegnerin bediente sich bei ihrer Würdigung der Einwände des Beschwerdeführers ferner weder pauschaler Formulie- rungen noch formelhafter Ausführungen, sondern sie gab – wenn auch knapp – vielmehr an, auf welche Überlegungen sie sich konkret stützte und weshalb sie den erhobenen Einwänden nicht folgte. Dabei äusserte sie sich</w:t>
      </w:r>
    </w:p>
    <w:p>
      <w:r>
        <w:t>- 5 - zu allen wesentlichen Punkten. Diese Begründung ist im Sinne vorerwähn- ter Grundsätze und unter Beachtung der im Massenverwaltungsverfahren herabgesetzten Begründungsanforderung (vgl. hierzu MÜLLER, a.a.O., Rz. 1399) ausreichend. Der Beschwerdeführer hatte von den Beweggrün- den und Überlegungen der Beschwerdegegnerin jedenfalls ausreichend Kenntnis und war damit auch in der Lage, deren Verfügung sachgerecht anzufechten. Entgegen dessen Ansicht sind das Vorbescheidverfahren respektive die Verfügung vom 2. September 2022 in dieser Hinsicht als rechtskonform zu beurteilen. 3. 3.1.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(vgl. Urteil des Bundesgerichts 8C_744/2022 vom 12. Mai 2023 E. 2.2). 3.2. Anspruch auf eine Rente haben Versicherte, die ihre Erwerbsfähigkeit oder die Fähigkeit, sich im Aufgabenbereich zu betätigen, nicht durch zu- mutbare Eingliederungsmassnahmen wieder herstellen, erhalten oder ver- bessern können, während eines Jahres ohne wesentlichen Unterbruch durchschnittlich mindestens 40 % arbeitsunfähig (Art. 6 ATSG) gewesen sind und nach Ablauf dieses Jahres zu mindestens 40 % invalid (Art. 8 ATSG) sind (Art. 28 Abs. 1 IVG). 3.3. 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 Be- ziehung gesetzt zum Erwerbseinkommen, das sie erzielen könnte, wenn sie nicht invalid geworden wäre (Art. 16 ATSG; sogenannte allgemeine Me- thode des Einkommensvergleichs). Der Einkommensvergleich hat in der</w:t>
      </w:r>
    </w:p>
    <w:p>
      <w:r>
        <w:t>- 6 - Regel in der Weise zu erfolgen, dass die beiden hypothetischen Erwerbs- einkommen ziffernmässig möglichst genau ermittelt und einander gegen- übergestellt werden, worauf sich aus der Einkommensdifferenz der Invali- ditätsgrad bestimmen lässt (BGE 130 V 343 E. 3.4 S. 348 f., 128 V 29 E. 1 S. 30 und 104 V 135 E. 2a sowie b S. 136 f.). 3.4. Für die Festsetzung des Invalideneinkommens ist nach der Rechtspre- chung primär von der beruflich-erwerblichen Situation auszugehen, in wel- cher die versicherte Person konkret steht. Übt sie nach Eintritt der Invalidi- 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 Tabellenlöhne der schweizerischen Lohnstrukturerhebung (LSE) des Bun- desamtes für Statistik (BFS) herangezogen werden (BGE 148 V 174 E. 6.2 S. 181, 143 V 295 E. 2.2 S. 296 f. und 135 V 297 E. 5.2 S. 301). Eine Pra- xisänderung wurde vom Bundesgericht jüngst mit BGE 148 V 174 explizit abgelehnt.</w:t>
      </w:r>
    </w:p>
    <w:p>
      <w:r>
        <w:rPr>
          <w:b/>
        </w:rPr>
        <w:t>E. 4.1</w:t>
      </w:r>
    </w:p>
    <w:p>
      <w:r>
        <w:t>In ihrer Verfügung vom 2. September 2022 nahm die Beschwerdegegnerin gestützt auf die Angaben der ehemaligen Arbeitgeberin des Beschwerde- führers vom 23. Dezember 2021 (VB 125) für das Jahr 2018 ein Validen- einkommen von Fr. 79'430.00 an. Das Invalideneinkommen setzte sie ge- stützt auf die Tabelle TA1 der LSE 2018, Kompetenzniveau 1, Total, Män- ner, und unter Berücksichtigung der betriebsüblichen wöchentlichen Ar- beitszeit von 41.7 Stunden sowie unter Gewährung eines leidensbedingten Abzugs von 20 % auf Fr. 54'214.00 fest. Ausgehend von diesen Ver- gleichseinkommen errechnete sie einen Invaliditätsgrad von 32 % (vgl. VB 142, S. 2).</w:t>
      </w:r>
    </w:p>
    <w:p>
      <w:r>
        <w:rPr>
          <w:b/>
        </w:rPr>
        <w:t>E. 4.2</w:t>
      </w:r>
    </w:p>
    <w:p>
      <w:r>
        <w:t>Dieses Vorgehen und im Speziellen die Festsetzung des Invalideneinkom- mens sind mit Blick auf die vorerwähnten Grundsätze nicht zu beanstan- den. Hinzuweisen ist in diesem Zusammenhang darauf, dass sich eine ver- sicherte Person aufgrund der ihr obliegenden Schadenminderungspflicht grundsätzlich das hypothetische Einkommen in derjenige Tätigkeit anrech- nen lassen muss, bei welcher der geringste Invaliditätsgrad resultiert (vgl. SVR 2021 IV Nr. 10 S. 27, 9C_672/2019 E. 7.2.2). Entsprechend hat das</w:t>
      </w:r>
    </w:p>
    <w:p>
      <w:r>
        <w:t>- 7 - Bundesgericht in Fällen, in denen der tatsächlich erzielte Verdienst unter dem nach lohnstatistischen Angaben erzielbaren Einkommen lag – abge- sehen von Ausnahmen mit sehr geringer Differenz (vgl. zu einer solchen von rund Fr. 700.00 jährlich oder gut 2.5 % SVR 2019 IV Nr. 63 S. 204, 9C_479/2018 E. 4.2) – in der Regel die für ein Abstellen auf das effektiv erzielte Erwerbseinkommen vorausgesetzte volle Ausschöpfung der ver- bleibenden Arbeitsfähigkeit in zumutbarer Weise (vgl. vorne E. 3.4.) ver- neint (vgl. zu einer Unterschreitung von 7 % Urteil des Bundesgerichts 8C_799/2012 vom 15. Januar 2013 E. 4.3.2, zu einer solchen von 12 % Urteil des Bundesgerichts 8C_475/2017 vom 5. Dezember 2017 E. 6.2, zu einer solchen von 15 % Urteil des Bundesgerichts 8C_631/2019 vom 18. Dezember 2019 E. 6.2 und zu einer solchen von rund 23 % Urteil des Bundesgerichts 8C_590/2019 vom 22. November 2019 E. 5.4). Daran und insbesondere auch am Grundsatz der Schadenminderungspflicht hat BGE 148 V 174 nichts geändert. Soweit der Beschwerdeführer sich auf den Standpunkt stellt, bei der Invaliditätsgradberechnung sei ihm überhaupt kein Invalideneinkommen (für die Dauer der Umschulung) beziehungs- weise ein solches von maximal Fr. 36'695.00 (für das Jahr 2021) anzurech- nen, kann dem aufgrund einer (negativen) Abweichung von mindestens Fr. 17'519.00 pro Jahr, entsprechend rund 32 %, vom zumutbarerweise er- zielbaren (und zudem unter Gewährung eines leidensbedingten Abzugs von 20 % ermittelten) Invalideneinkommen von Fr. 54'214.00 (für das Jahr 2018) nicht gefolgt werden. Daran würde auch ein Vergleich auf zeitidenti- scher Basis oder ein leidensbedingter Abzug vom Invalideneinkommen von (maximal; vgl. dazu statt vieler BGE 135 V 297 E. 5.2 S. 301) 25 % nichts Wesentliches ändern.</w:t>
      </w:r>
    </w:p>
    <w:p>
      <w:r>
        <w:rPr>
          <w:b/>
        </w:rPr>
        <w:t>E. 4.3</w:t>
      </w:r>
    </w:p>
    <w:p>
      <w:r>
        <w:t>Die auf die LSE-Tabelle gestützte Festsetzung des Invalideneinkommens durch die Beschwerdegegnerin ist nach dem Dargelegten nicht zu bean- standen. Bei einem von dieser in ihrer Verfügung vom 2. September 2022 errechneten Invaliditätsgrad von 32 % besteht kein Anspruch auf eine In- validenrente (vgl. vorne E. 3.2.).</w:t>
      </w:r>
    </w:p>
    <w:p>
      <w:r>
        <w:rPr>
          <w:b/>
        </w:rPr>
        <w:t>E. 5.1</w:t>
      </w:r>
    </w:p>
    <w:p>
      <w:r>
        <w:t>Nach dem Dargelegten ist die Beschwerde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t>- 8 -</w:t>
      </w:r>
    </w:p>
    <w:p>
      <w:r>
        <w:rPr>
          <w:b/>
        </w:rPr>
        <w:t>E. 5.3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- 9 - Aarau, 22. Juni 2023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