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VBE.2022.344 vom 13. Februar 2023</w:t>
      </w:r>
    </w:p>
    <w:p>
      <w:r>
        <w:t>Ag Versicherungsgericht, 2023-02-13, DE</w:t>
      </w:r>
    </w:p>
    <w:p>
      <w:r>
        <w:rPr>
          <w:b/>
        </w:rPr>
        <w:t xml:space="preserve">Quelle: </w:t>
      </w:r>
      <w:r>
        <w:t>https://mcp.opencaselaw.ch/entscheid/ag_versicherungsgericht_VBE.2022.344</w:t>
      </w:r>
    </w:p>
    <w:p>
      <w:r>
        <w:t>FR: AG_VERSICHERUNGSGERICHT VBE.2022.344 du 13 février 2023</w:t>
      </w:r>
    </w:p>
    <w:p>
      <w:r>
        <w:t>IT: AG_VERSICHERUNGSGERICHT VBE.2022.344 del 13 febbraio 2023</w:t>
      </w:r>
    </w:p>
    <w:p>
      <w:pPr>
        <w:pStyle w:val="Heading2"/>
      </w:pPr>
      <w:r>
        <w:t>Erwägungen</w:t>
      </w:r>
    </w:p>
    <w:p>
      <w:r>
        <w:rPr>
          <w:b/>
        </w:rPr>
        <w:t>E. 1</w:t>
      </w:r>
    </w:p>
    <w:p>
      <w:r>
        <w:t>Kammer VBE.2022.344 / cj / fi Art. 9 Urteil vom 13. Februar 2023 Besetzung Oberrichter Kathriner, Präsident Oberrichterin Peterhans Oberrichterin Fischer Gerichtsschreiberin Junghanss Beschwerde- A._____ führer unentgeltlich vertreten durch Dr. iur. Simone Walther, Rechtsanwältin, Hintere Bahnhofstrasse 6, 5001 Aarau Beschwerde- SVA Aargau, IV-Stelle, Bahnhofplatz 3C, Postfach, 5001 Aarau gegnerin Gegenstand Beschwerdeverfahren betreffend IVG Renten (Verfügung vom 29. Juli 2022)</w:t>
      </w:r>
    </w:p>
    <w:p>
      <w:r>
        <w:t>- 2 - Das Versicherungsgericht entnimmt den Akten:</w:t>
      </w:r>
    </w:p>
    <w:p>
      <w:r>
        <w:rPr>
          <w:b/>
        </w:rPr>
        <w:t>E. 1.1</w:t>
      </w:r>
    </w:p>
    <w:p>
      <w:r>
        <w:t>Der 1964 geborene Beschwerdeführer meldete sich zwischen 2003 und 2011 bei manifester Suchtproblematik sowie psychischen Problemen ins- gesamt fünf Mal bei der Beschwerdegegnerin zum Bezug von Leistungen der Eidgenössischen Invalidenversicherung (IV) an. Den Leistungsgesu- chen war jeweils kein Erfolg beschieden.</w:t>
      </w:r>
    </w:p>
    <w:p>
      <w:r>
        <w:rPr>
          <w:b/>
        </w:rPr>
        <w:t>E. 1.2</w:t>
      </w:r>
    </w:p>
    <w:p>
      <w:r>
        <w:t>Mit Schreiben vom 12. August 2015 ersuchte der Beschwerdeführer ein weiteres Mal um Prüfung seines Anspruchs auf eine Invalidenrente. Nach Rücksprache mit dem Regionalen Ärztlichen Dienst (RAD) trat die Be- schwerdegegnerin mit Verfügung vom 23. Mai 2016 nicht auf das Leis- tungsbegehren des Beschwerdeführers ein. Die dagegen erhobene Be- schwerde hiess das Versicherungsgericht des Kantons Aargau (Versiche- rungsgericht) mit Urteil VBE.2016.380 vom 5. Oktober 2016 teilweise gut, hob die Verfügung auf und forderte die Beschwerdegegnerin auf, auf die Neuanmeldung des Beschwerdeführers einzutreten und dessen Anspruch auf eine Invalidenrente zu prüfen. In der Folge liess die Beschwerdegeg- nerin den Beschwerdeführer, nach Eingang dessen Bestätigung seines Einverständnisses mit der Einhaltung einer Alkoholabstinenz während des Abklärungsverfahrens und der Erbringung des entsprechenden Nachwei- ses und Rücksprache mit dem RAD, psychiatrisch begutachten. Gestützt auf das am 5. Februar 2018 erstattete Gutachten verneinte die Beschwer- degegnerin mit Verfügung vom 24. Mai 2018 einen Rentenanspruch des Beschwerdeführers. Die dagegen erhobene Beschwerde wies das Versi- cherungsgericht mit Urteil VBE.2018.439 vom 26. März 2019 ab.</w:t>
      </w:r>
    </w:p>
    <w:p>
      <w:r>
        <w:rPr>
          <w:b/>
        </w:rPr>
        <w:t>E. 1.3</w:t>
      </w:r>
    </w:p>
    <w:p>
      <w:r>
        <w:t>Am 30. November 2020 meldete sich der Beschwerdeführer erneut bei der Beschwerdegegnerin zum Leistungsbezug an. Diese tätigte verschiedene Abklärungen in medizinischer und beruflicher Hinsicht und liess den Be- schwerdeführer psychiatrisch begutachten. Gestützt auf das am 15. Feb- ruar 2022 erstattete Gutachten verneinte die Beschwerdegegnerin – nach durchgeführtem Vorbescheidverfahren – mit Verfügung vom 29. Juli 2022 einen Rentenanspruch des Beschwerdeführers.</w:t>
      </w:r>
    </w:p>
    <w:p>
      <w:r>
        <w:rPr>
          <w:b/>
        </w:rPr>
        <w:t>E. 2</w:t>
      </w:r>
    </w:p>
    <w:p>
      <w:r>
        <w:t>Es sei dem Beschwerdeführer eine volle IV-Rente zuzusprechen.</w:t>
      </w:r>
    </w:p>
    <w:p>
      <w:r>
        <w:rPr>
          <w:b/>
        </w:rPr>
        <w:t>E. 2.1</w:t>
      </w:r>
    </w:p>
    <w:p>
      <w:r>
        <w:t>Am 14. September 2022 erhob der Beschwerdeführer fristgerecht Be- schwerde dagegen und beantragte Folgendes: "1. Die Verfügung der IV-Stelle SVA Aargau vom 27. Juli 2022 sei aufzu- heben.</w:t>
      </w:r>
    </w:p>
    <w:p>
      <w:r>
        <w:t>- 3 -</w:t>
      </w:r>
    </w:p>
    <w:p>
      <w:r>
        <w:rPr>
          <w:b/>
        </w:rPr>
        <w:t>E. 2.2</w:t>
      </w:r>
    </w:p>
    <w:p>
      <w:r>
        <w:t>Mit Vernehmlassung vom 17. Oktober 2022 beantragte die Beschwerde- gegnerin die Abweisung der Beschwerde.</w:t>
      </w:r>
    </w:p>
    <w:p>
      <w:r>
        <w:rPr>
          <w:b/>
        </w:rPr>
        <w:t>E. 2.3</w:t>
      </w:r>
    </w:p>
    <w:p>
      <w:r>
        <w:t>Mit instruktionsrichterlicher Verfügung vom 18. Oktober 2022 wurde dem Beschwerdeführer die unentgeltliche Rechtspflege bewilligt und zu seiner unentgeltlichen Vertreterin wurde Dr. iur. Simone Walther, Rechtsanwältin, Aarau, ernannt. Das Versicherungsgericht zieht in Erwägung: 1. Streitig und zu prüfen ist der Rentenanspruch des Beschwerdeführers.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3.</w:t>
      </w:r>
    </w:p>
    <w:p>
      <w:r>
        <w:rPr>
          <w:b/>
        </w:rPr>
        <w:t>E. 3</w:t>
      </w:r>
    </w:p>
    <w:p>
      <w:r>
        <w:t>Eventualiter sei die Angelegenheit zur Neubeurteilung an die IV-Stelle zurückzuweisen.</w:t>
      </w:r>
    </w:p>
    <w:p>
      <w:r>
        <w:rPr>
          <w:b/>
        </w:rPr>
        <w:t>E. 3.1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w:t>
      </w:r>
    </w:p>
    <w:p>
      <w:r>
        <w:t>- 4 - des Invaliditätsgrades (vgl. BGE 133 V 108 E. 5 S. 110 ff.; 130 V 71; 117 V 198 E. 3 S. 198 f.; 109 V 108 E. 2 S. 114 f.; Urteil des Bundesge- richts 8C_29/2020 vom 19. Februar 2020 E. 3.1 f. mit Hinweisen). Anlass zur Revision einer Invalidenrente im Sinne von Art. 17 Abs. 1 ATSG gibt jede wesentliche Änderung in den tatsächlichen Verhältnissen, die geeig- net ist, den Invaliditätsgrad und damit den Rentenanspruch zu beeinflussen (BGE 134 V 131 E. 3 S. 132 mit Hinweisen). Unerheblich unter revisions- rechtlichem Gesichtswinkel ist nach ständiger Rechtsprechung die unter- schiedliche Beurteilung eines im Wesentlichen unverändert gebliebenen Sachverhaltes (BGE 112 V 371 E. 2b S. 372; vgl. auch BGE 135 V 201 E. 5.2 S. 205; MEYER/REICHMUTH, Rechtsprechung des Bundesgerichts zum Sozialversicherungsrecht, Bundesgesetz über die Invalidenversiche- rung [IVG], 4. Aufl. 2022, N. 49 zu Art. 30 IVG mit Hinweisen). Insbeson- dere stellt die bloss unterschiedliche Beurteilung der Auswirkungen eines im Wesentlichen unverändert gebliebenen Gesundheitszustandes auf die Arbeitsfähigkeit für sich allein genommen keinen Revisionsgrund im Sinne von Art. 17 Abs. 1 ATSG dar (Urteil des Bundesgerichts 8C_770/2019 vom 3. Februar 2020 E. 3.1 mit Hinweisen).</w:t>
      </w:r>
    </w:p>
    <w:p>
      <w:r>
        <w:rPr>
          <w:b/>
        </w:rPr>
        <w:t>E. 3.2</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4</w:t>
      </w:r>
    </w:p>
    <w:p>
      <w:r>
        <w:t>Die vorliegend massgebenden Vergleichszeitpunkte (vgl. E. 3.2.) werden zum einen durch die Verfügung vom 24. Mai 2018 (Vernehmlassungsbei- lage [VB] 111) und zum anderen durch die angefochtene Verfügung vom 29. Juli 2022 (VB 156) definiert.</w:t>
      </w:r>
    </w:p>
    <w:p>
      <w:r>
        <w:rPr>
          <w:b/>
        </w:rPr>
        <w:t>E. 5</w:t>
      </w:r>
    </w:p>
    <w:p>
      <w:r>
        <w:t>Februar 2018. Dieser stellte nachfolgende Diagnosen (VB 104.2 S. 31 f.): "5.6.1. Diagnosen mit Auswirkung auf die Arbeitsfähigkeit 1. Rezidivierende depressive Störung, gegenwärtig mittelgradige Episode (ICD-10: F33.1) 5.6.2. Diagnosen ohne Auswirkung auf die Arbeitsfähigkeit</w:t>
      </w:r>
    </w:p>
    <w:p>
      <w:r>
        <w:t>- 5 - 1. Alkoholabhängigkeit, gegenwärtig abstinent (ICD-10: F10.20) 2. Emotional-instabile Persönlichkeitsakzentuierung mit Borderline- Zügen (ICD-10: Z73.1) 3. Ursächliche psychosoziale Belastungsfaktoren a. Anpassungsprobleme bei Veränderung der Lebensumstände (ICD-10: Z60.0) b. Schwierigkeiten bei der kulturellen Eingewöhnung (Z60.3) c. Fehlende Berufsausbildung (Z55) d. Probleme mit Berufstätigkeit und Arbeitslosigkeit (Z56) e. Finanzielle Enge (Z59) f. Probleme mit der (Ex-)Ehepartnerin (Z63.0, Z63.5) g. Familiäre Zerrüttung (Verhältnis zu den Kindern) (Z63.8) h. Gefängnisstrafe (Z65.1)" Der Gutachter hielt fest, aus versicherungsmedizinischer Sicht könne bei der Beurteilung der Arbeitsfähigkeit nur die festgestellte psychische Stö- rung, aber weder die Suchterkrankung noch die psychosozialen Faktoren berücksichtigt werden. Es sei überwiegend wahrscheinlich, dass die psy- chosozialen Faktoren und die Alkoholabhängigkeit zumindest "überwie- gend ursächlich" an der Entstehung der depressiven Störung beteiligt seien, wobei nicht zweifelsfrei ausgeschlossen werden könne, dass die Störung zu einem kleineren Teil auch auf eine eigenständige depressive Störung zurückzuführen sei. Unter "Abzug" der psychosozialen Faktoren und der Alkoholabhängigkeit bestehe eine mindestens 80%ige Arbeitsfä- higkeit in einer angepassten Tätigkeit, welche einer einfachen angelernten Hilfsarbeit entspreche. Für eine Tätigkeit, die mit dem Führen von Fahrzeu- gen oder dem Bedienen von Maschinen mit Verletzungsgefahr verbunden sei, bestehe wegen der Alkoholabhängigkeit eine vollständige Arbeitsunfä- higkeit (VB 104.2 S. 33).</w:t>
      </w:r>
    </w:p>
    <w:p>
      <w:r>
        <w:rPr>
          <w:b/>
        </w:rPr>
        <w:t>E. 5.1</w:t>
      </w:r>
    </w:p>
    <w:p>
      <w:r>
        <w:t>In der Verfügung vom 24. Mai 2018 stützte sich die Beschwerdegegnerin in medizinischer Hinsicht im Wesentlichen auf das psychiatrische Gutach- ten von Dr. med. B., Facharzt für Psychiatrie und Psychotherapie, vom</w:t>
      </w:r>
    </w:p>
    <w:p>
      <w:r>
        <w:rPr>
          <w:b/>
        </w:rPr>
        <w:t>E. 5.2</w:t>
      </w:r>
    </w:p>
    <w:p>
      <w:r>
        <w:t>In der vorliegend angefochtenen Verfügung vom 29. Juli 2022 stützte sich die Beschwerdegegnerin in medizinischer Hinsicht im Wesentlichen auf das psychiatrische Gutachten von Dr. med. C., Facharzt für Psychiatrie und Psychotherapie, vom 15. Februar 2022. Dieser stellte nachfolgende Diag- nosen (VB 147 S. 36 f.): "Chronische seit ca. 30 Jahren bestehende schwergradige Alkoholabhän- gigkeit mit ständigem Substanzgebrauch (ICD 10 F 10.25)  akute Alkoholintoxikation zum Zeitpunkt der eigenen Untersu- chung am 25.01.2022 (ICD 10 F 10.00)  alkoholbedingte residuale Persönlichkeits- und Verhaltensstörung (ICD 10 F 10.71) Rezidivierenden depressiven Störung mit mehreren vorbeschriebenen mit- telgradigen und schwergradigen Episoden (dokumentiert seit ca. 2000), aktueller Schweregrad nicht beurteilbar (ICD 10: F 33.8)"</w:t>
      </w:r>
    </w:p>
    <w:p>
      <w:r>
        <w:t>- 6 - Der Gutachter führte aus, es sei davon auszugehen, dass die genannten psychischen Störungen schwergradig ausgeprägt und auch im Rahmen ei- ner intensiven stationären Behandlung sehr wahrscheinlich nicht wesent- lich und vor allem nicht dauerhaft bzw. "stabil" besserungsfähig seien. Die alltagspraktischen und berufsbezogenen Einschränkungen seien gravie- rend und würden zu einer vollen Arbeitsunfähigkeit führen. Der Gesund- heitszustand habe sich seit Mai 2018 nicht wesentlich verändert. Die ab- weichende Einschätzung zum Vorgutachten resultiere aus der zusätzlichen Berücksichtigung der alkoholassoziierten Krankheitsbilder und ihren Aus- wirkungen auf die Arbeitsfähigkeit. Im Vorgutachten seien diese Störungs- bilder "ausgeschlossen" worden. Die andere nosologische Zuordnung der "Persönlichkeitsproblematik" im Rahmen der Alkoholerkrankung im vorlie- genden Gutachten führe zu keiner Veränderung des Schweregrades bzw. der alltagspraktischen Auswirkungen der psychischen Störungen (VB 147 S. 42 f.).</w:t>
      </w:r>
    </w:p>
    <w:p>
      <w:r>
        <w:rPr>
          <w:b/>
        </w:rPr>
        <w:t>E. 6</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Bei einem zwecks Rentenrevision erstellten Gutachten hängt der Beweiswert zusätz- lich davon ab, ob es sich ausreichend auf das Beweisthema – erhebliche Änderung(en) des Sachverhalts – bezieht (SVR 2012 IV Nr. 18 S. 81; 9C_418/2010 E. 4.2; Urteil des Bundesgerichts 8C_441/2012 vom 25. Juli 2013 E. 6.1.2). 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(UELI KIESER, Kommentar zum Bundesgesetz über den Allgemeinen Teil des Sozialversicherungsrechts, 4. Aufl. 2020, N. 13 zu Art. 44 ATSG; vgl. auch BGE 132 V 93 E. 5.2.8 S. 105).</w:t>
      </w:r>
    </w:p>
    <w:p>
      <w:r>
        <w:rPr>
          <w:b/>
        </w:rPr>
        <w:t>E. 7.1</w:t>
      </w:r>
    </w:p>
    <w:p>
      <w:r>
        <w:t>Das psychiatrische Gutachten von Dr. med. C. wurde in Kenntnis der Vorakten (Anamnese) erstellt (VB 147 S. 5 ff.) und der Gutachter setzte sich mit den subjektiven Angaben des Beschwerdeführers auseinander (VB 147 S. 17 ff.). Der Gutachter äusserte sich zur Krankheitsentwicklung</w:t>
      </w:r>
    </w:p>
    <w:p>
      <w:r>
        <w:t>- 7 - (VB 147 S. 27 ff., S. 37 ff.), setzte sich mit den Diagnosen in den aktenkun- digen Arztberichten auseinander und würdigte diese in nachvollziehbarer Weise (VB 147 S. 31 ff.). Die Beurteilung der medizinischen Situation und Zusammenhänge sowie die fachärztlichen Schlussfolgerungen sind nach- vollziehbar begründet (VB 147 S. 27 ff.). Der Gutachter äusserte sich auch zur Frage nach einer seit der Verfügung vom 24. Mai 2018 eingetretenen wesentlichen Veränderung des Gesundheitszustands des Beschwerdefüh- rers (VB 147 S. 42 f.). Das Gutachten wird den von der Rechtsprechung formulierten Anforderungen an eine beweiskräftige medizinische Stellung- nahme demnach gerecht (vgl. E. 6.); es ist somit grundsätzlich geeignet, den Beweis für den anspruchserheblichen medizinischen Sachverhalt zu erbringen.</w:t>
      </w:r>
    </w:p>
    <w:p>
      <w:r>
        <w:rPr>
          <w:b/>
        </w:rPr>
        <w:t>E. 7.2.1</w:t>
      </w:r>
    </w:p>
    <w:p>
      <w:r>
        <w:t>Der Beschwerdeführer rügt (unter Hinweis auf den Bericht des behandeln- den Psychiaters Dr. med. D., Facharzt für Psychiatrie und Psychotherapie, vom 24. August 2022, Beschwerdebeilage [BB] 3) das Gutachten von Dr. med. C. dahingehend, dass dieser eine Veränderung seines Gesund- heitszustandes zu Unrecht verneint habe (vgl. Beschwerde, Ziff. 11 ff.). So macht der Beschwerdeführer geltend, dies sei widersprüchlich, da Dr. med. C. mit der neu vorliegenden Persönlichkeits- und Verhaltensstö- rung eine erhebliche und eigenständige psychische Störung von deutli- chem Krankheitswert diagnostiziert habe. Demgegenüber sei 2018 erst eine Persönlichkeitsakzentuierung diagnostiziert worden, welcher kein Krankheitswert zugemessen worden sei (Beschwerde, Ziff. 16 f.).</w:t>
      </w:r>
    </w:p>
    <w:p>
      <w:r>
        <w:rPr>
          <w:b/>
        </w:rPr>
        <w:t>E. 7.2.2</w:t>
      </w:r>
    </w:p>
    <w:p>
      <w:r>
        <w:t>Dr. med. B. hielt im Gutachten vom 5. Februar 2018 im Rahmen der diag- nostischen Überlegungen fest, es gebe unter Berücksichtigung der Akten- lage und aufgrund der biographischen Anamnese und der klinischen Un- tersuchung keine Hinweise auf eine bis in die Kindheit oder Jugend des Exploranden zurück verfolgbare spezifische Persönlichkeitsstörung. Es sei jedoch eine emotional-instabile Persönlichkeitsakzentuierung mit Border- line-Zügen (ICD-10 Z73.1) zu diagnostizieren, da der Explorand selbstver- letzendes Verhalten und eine eher appellativ wirkende Suizidalität zeige, er wahllos Substanzen und Medikamente konsumiere, keine persönlichen Be- ziehungen aufrechterhalten und die Folgen seines Verhaltens nicht reali- tätsgerecht abschätzen könne. Weiter hielt Dr. med. B. fest, dass die ich- bezogene Erlebnisweise des Exploranden eher einer fehlenden Über- stiegsfähigkeit (sich nicht in andere hineinversetzen können) und einer bei Alkoholabhängigen öfter zu beobachtenden Nicht-Übernahme von Selbst- verantwortung und keiner narzisstischen und/oder paranoiden Persönlich- keitsakzentuierung im eigentlichen Sinn entspreche (VB 104.2 S. 28 f.).</w:t>
      </w:r>
    </w:p>
    <w:p>
      <w:r>
        <w:t>- 8 - Dr. med. C. hielt im Gutachten vom 15. Februar 2022 im Rahmen der diag- nostischen Beurteilung fest, es lägen keine überzeugenden Anhaltspunkte dafür vor, dass die auffälligen Verhaltensmuster und Funktionsauffälligkei- ten des Exploranden andauernd und hinreichend schwer ausgeprägt seit der Adoleszenz bzw. seit dem frühen Erwachsenenalter bestünden. Insbe- sondere seien hinreichend schwere Auffälligkeiten erst seit den 90er-Jah- ren dokumentiert. Zu diesem Zeitpunkt habe bereits eine schwergradige Abhängigkeitserkrankung bestanden. Somit könne keine Persönlichkeits- störung gemäss Kapitel F60-61 nach der ICD-10-Klassifikation gestellt wer- den (VB 147 S. 34 f.). Damit verneinten sowohl Dr. med. B. als auch Dr. med. C. beim Beschwer- deführer das Vorliegen einer Persönlichkeitsstörung nach dem Kapitel F60- F61 der ICD-10-Klassifikation.</w:t>
      </w:r>
    </w:p>
    <w:p>
      <w:r>
        <w:rPr>
          <w:b/>
        </w:rPr>
        <w:t>E. 7.2.3</w:t>
      </w:r>
    </w:p>
    <w:p>
      <w:r>
        <w:t>Dr. med. C. stellte beim Beschwerdeführer bei von ihm vermuteten vorbe- stehenden akzentuierten Persönlichkeitszügen und aufgrund der festge- stellten, seit 30 Jahren bestehenden Abhängigkeitserkrankung und des Schweregrads der Auswirkungen jedoch die Diagnose einer alkoholbeding- ten residualen Persönlichkeits- und Verhaltensstörung nach ICD-10 F10.71. Er hielt fest, dass mit dieser Diagnose relevant schwere alkoholbe- dingte Veränderungen der Kognition, des Affektes und der Persönlichkeit bzw. des Verhaltens erfasst würden, die noch über den Zeitraum weiterbe- stünden, in welchem eine direkte Substanzwirkung angenommen werden könne (VB 147 S. 36). Dr. med. C. hielt in Bezug auf den Beschwerdeführer fest, dieser leide seit Mitte der Achtzigerjahre an einer schweren Abhängig- keitserkrankung. Für gravierende prämorbide Persönlichkeitsdefekte lägen keine hinreichenden Belege vor. Akzentuierte Persönlichkeitszüge mit emotional-instabilen und dissozialen Anteilen seien vorstellbar. Es hätten sich Hinweise für psychosoziale Belastungen ergeben, welche die Entwick- lung der Abhängigkeitsproblematik begünstigt hätten. Offensichtlich habe sich die Abhängigkeit von Alkohol und auch illegalen Suchtmitteln zuneh- mend in allen Lebensbereichen des Exploranden ausgewirkt. Zu erwähnen seien einerseits das Suchtmittel assoziierte rezidivierende deliktische Ver- halten des Exploranden, wiederholte Stellenverluste, erhebliche familiäre Probleme und die groben Verhaltensauffälligkeiten des Exploranden. Ne- ben unzähligen ambulanten und diversen kurzen stationären Behandlungs- versuchen hätten insgesamt vier dokumentierte längere stationäre Be- handlungen nie zu einer anhaltenden Abstinenz ausserhalb von eng kon- trollierten Rahmen geführt (VB 147 S. 30 f.; vgl. für eine zusammenfas- sende Lebensgeschichte des Beschwerdeführers VB 147 S. 28 ff., sowie S. 37 f.). Aufgrund der von Dr. med. C. gewählten Formulierungen ("bei vermutlich vorbestehenden akzentuierten Persönlichkeitszügen" [VB 147 S. 36];</w:t>
      </w:r>
    </w:p>
    <w:p>
      <w:r>
        <w:t>- 9 - "[a]kzentuierte Persönlichkeitszüge mit emotional-instabilen und dissozia- len Anteilen sind vorstellbar" [VB 147 S. 30]) ist darauf zu schliessen, dass dieser im Gegensatz zu Dr. med. B. nicht davon ausging, dass beim Be- schwerdeführer eine Persönlichkeitsakzentuierung vorliege. Entsprechend stellte er auch keine entsprechende Diagnose, sondern ordnete die "Per- sönlichkeitsproblematik" des Beschwerdeführers im Rahmen der Alkoho- lerkrankung als eine alkoholbedingte residuale Persönlichkeits- und Ver- haltensstörung ein (VB 147 S. 42 f.; vgl. auch VB 147 S. 35 f.). In diesem Zusammenhang ist darauf hinzuweisen, dass die psychiatrische Explora- tion von der Natur der Sache her nicht ermessensfrei erfolgen kann und dem begutachtenden Psychiater deshalb praktisch immer einen gewissen Spielraum eröffnet, innerhalb dessen verschiedene medizinisch-psychiatri- sche Interpretationen möglich, zulässig und zu respektieren sind, sofern der Experte lege artis vorgegangen ist (Urteile des Bundesge- richts 9C_494/2018 vom 6. November 2018; 8C_100/2013 vom 28. Mai 2013 E. 4.2.2 mit Hinweisen). Dass Dr. med. C. nicht lege artis vorgegan- gen sei, wird zu Recht nicht geltend gemacht. Im Übrigen würde das Hin- zutreten einer Diagnose per se auch keinen Revisionsgrund bzw. keine neuanmeldungsrechtlich relevante Veränderung der tatsächlichen Verhält- nisse darstellen, da damit das quantitative Element der (erheblichen) Ge- sundheitsverschlechterung nicht zwingend ausgewiesen ist (BGE 141 V 9 E. 5.2 S. 12 f. mit Hinweisen; Urteil des Bundesgerichts 8C_335/2015 vom 26. August 2015 E. 3.1.2). Massgebend ist – auch im Zusammenhang mit einer Neuanmeldung – einzig, ob und in welchem Ausmass den medizini- schen Akten eine Beeinträchtigung des funktionellen Leistungsvermögens entnommen werden kann (Urteil des Bundesgerichts 9C_226/2016 vom 31. August 2016 E. 4.3.2 mit Hinweis u.a. auf BGE 136 V 279 E. 3.2.1 S. 281). Dr. med. C. wies weiter darauf hin, dass die von ihm vorgenommene an- dere (als diejenige von Dr. med. B.) nosologische Zuordnung der "Persön- lichkeitsproblematik" zu keiner Veränderung des Schweregrades bzw. der alltagspraktischen Auswirkungen der psychischen Störungen führe. Der Gesundheitszustand habe sich seit Mai 2018 nicht wesentlich verändert (VB 147 S. 42 f.). Diese gutachterliche Schlussfolgerung erscheint bei seit Mitte der Achtzigerjahre bestehender schwerer Abhängigkeitserkrankung des Beschwerdeführers, deren Folgen sich bereits Jahre vor dem vorlie- genden Vergleichszeitpunkt im Jahr 2018 zeigten, nachvollziehbar.</w:t>
      </w:r>
    </w:p>
    <w:p>
      <w:r>
        <w:rPr>
          <w:b/>
        </w:rPr>
        <w:t>E. 7.2.4</w:t>
      </w:r>
    </w:p>
    <w:p>
      <w:r>
        <w:t>In dem der Beschwerde beigelegten Bericht des behandelnden Psychiaters vom 24. August 2022 führte dieser aus, dass im Gutachten vom 15. Feb- ruar 2022 die neu gestellte Diagnose einer alkoholbedingten, residualen Persönlichkeits- und Verhaltensstörung eine klare Verschlechterung ge- genüber dem Zustand im Jahr 2018 aufzeige. Die fragliche Störung habe</w:t>
      </w:r>
    </w:p>
    <w:p>
      <w:r>
        <w:t>- 10 - sich wahrscheinlich schleichend entwickelt, bis sie seit ungefähr drei Jah- ren eindeutig symptomatisch in Erscheinung getreten sei. Weiter führte der behandelnde Psychiater Dr. med. D. aus, im Gutachten von Dr. med. B. vom 5. Februar 2018 werde klar und nachvollziehbar gezeigt, dass die fest- gestellte Persönlichkeitsakzentuierung vorbestehend sei, keiner Persön- lichkeitsstörung entspreche und nicht alkoholbedingt sei. Diese Diagnose sei also weiterhin zu stellen (BB 3 S. 3 ff.). Soweit die versicherte Person dem Gutachten die abweichenden Beurtei- lungen behandelnder Ärzte gegenüberstellen lässt, so trifft es zwar grund- sätzlich zu, dass die einen längeren Zeitraum abdeckende und umfassende Betreuung durch einen behandelnden Arzt oft wertvolle Erkenntnisse zu erbringen vermag. Die unterschiedliche Natur von Behandlungsauftrag des therapeutisch tätigen (Fach-)Arztes einerseits und Begutachtungsauftrag des amtlich bestellten fachmedizinischen Experten andererseits (BGE 124 I 170 E. 4 S. 175) lässt es aber nicht zu, ein Administrativ- oder Gerichts- gutachten stets in Frage zu stellen und zum Anlass weiterer Abklärungen zu nehmen, wenn die behandelnden Ärzte zu anderslautenden Einschät- zungen gelangen. Vorbehalten bleiben Fälle, in denen sich eine abwei- chende Beurteilung aufdrängt, weil die behandelnden Ärzte wichtige As- pekte benennen, die im Rahmen der Begutachtung unerkannt oder unge- würdigt geblieben sind (vgl. statt vieler: Urteil des Bundesge- richts 9C_425/2019 vom 10. September 2019 E. 3.4 mit Hinweisen). Aus dem Bericht von Dr. med. D. vom 24. August 2022 ergeben sich jedoch keine neuen oder unberücksichtigten Aspekte, die im psychiatrischen Gut- achten von Dr. med. C. vom 15. Februar 2022 unerkannt oder ungewürdigt geblieben sind. So wurden insbesondere die von Dr. med. D. aufgeführten psychopathologischen Defizite und Störungen auch von Dr. med. C. erho- ben (vgl. BB 3 S. 3 f.; VB 147 S. 26). Somit vermag der Bericht vom 24. Au- gust 2022 das schlüssig und nachvollziehbar begründete Gutachten vom 15. Februar 2022 nicht in Frage zu stellen.</w:t>
      </w:r>
    </w:p>
    <w:p>
      <w:r>
        <w:rPr>
          <w:b/>
        </w:rPr>
        <w:t>E. 7.3</w:t>
      </w:r>
    </w:p>
    <w:p>
      <w:r>
        <w:t>Der Beschwerdeführer macht weiter geltend, Dr. med. B. habe 2018 Wie- dereingliederungsversuche "noch als günstig prognostiziert[ ]". Im klaren Unterschied dazu habe Dr. med. C. festgehalten, er – der Beschwerdefüh- rer – sei austherapiert und therapieresistent und jegliche Behandlungsopti- onen seien ausgeschöpft (Beschwerde, Ziff. 15). Diese Vorbringen des Beschwerdeführers entsprechen nicht der Beurtei- lung im Gutachten vom 5. Februar 2018. Darin hatte Dr. med. B. festgehal- ten, berufliche Massnahmen könnten zwar sofort begonnen werden, seien aber angesichts der Überzeugung des Exploranden, nie mehr arbeiten zu können, nicht erfolgsversprechend (VB 104.2 S. 33). Eine anhaltende Al- koholabstinenz sei zwar sinnvoll, eine solche sei angesichts des bisherigen</w:t>
      </w:r>
    </w:p>
    <w:p>
      <w:r>
        <w:t>- 11 - Verlaufs und nach der Einschätzung des behandelnden Arztes jedoch als unrealistisch zu beurteilen (VB 104.2 S. 34). Die Prognose war gemäss Dr. med. B. mit Blick auf den langen Verlauf der Alkoholabhängigkeit als ungünstig zu beurteilen (VB 104.2 S. 32). Damit lag bereits im Jahr 2018 eine ungünstige Prognose vor, weshalb der Beschwerdeführer aus dieser Rüge nichts zu seinen Gunsten ableiten kann. Im Übrigen ist eine unter- schiedliche Prognose revisionsrechtlich ohnehin nicht relevant. Ist sie auf eine Sachverhaltsänderung zurückzuführen, so bildet diese einen mögli- chen Revisionsgrund, handelt es sich bei der unterschiedlichen Prognose hingegen einzig um eine andere Beurteilung des gleich gebliebenen Sach- verhalts, ist sie von Vornherein nicht zu berücksichtigen.</w:t>
      </w:r>
    </w:p>
    <w:p>
      <w:r>
        <w:rPr>
          <w:b/>
        </w:rPr>
        <w:t>E. 7.4</w:t>
      </w:r>
    </w:p>
    <w:p>
      <w:r>
        <w:t>Soweit der Beschwerdeführer geltend macht, dass sich auch die Arbeitsfä- higkeitseinschätzung verändert habe (Beschwerde, Ziff. 20), ist darauf hin- zuweisen, dass eine unterschiedliche Arbeitsfähigkeitseinschätzung nur dann revisionsrechtlich von Bedeutung ist, wenn ihr eine Veränderung des Sachverhalts zugrunde liegt. Die unterschiedlichen Arbeitsfähigkeitsein- schätzungen der beiden Gutachten beruhen indessen auf der geänderten Suchtrechtsprechung des Bundesgerichts (vgl. BGE 145 V 215), weswe- gen Dr. med. C. – im Gegensatz zu Dr. med. B. – bei der Beurteilung der Arbeitsfähigkeit die alkoholassoziierten Krankheitsbilder berücksichtigte (vgl. VB 147 S. 42). Die geänderte Suchtrechtsprechung des Bundesge- richts stellt jedoch keinen Revisionsgrund dar, sondern es bedarf auch wei- terhin einer Änderung in den tatsächlichen Verhältnissen nach Art. 17 Abs. 1 ATSG (vgl. BGE 147 V 234 E. 5.5 S. 241). Wie dargelegt fehlt es vorliegend jedoch an dieser Voraussetzung.</w:t>
      </w:r>
    </w:p>
    <w:p>
      <w:r>
        <w:rPr>
          <w:b/>
        </w:rPr>
        <w:t>E. 7.5</w:t>
      </w:r>
    </w:p>
    <w:p>
      <w:r>
        <w:t>Zusammenfassend ist somit auf das psychiatrische Gutachten von Dr. med. C. abzustellen. Eine (anspruchsrelevante) Veränderung des Ge- sundheitszustands des Beschwerdeführers im Vergleich zur Verfügung vom 24. Mai 2018 ist somit zu verneinen. Damit liegt keine neuanmeldungs- rechtlich bedeutsame Veränderung im Sinne von Art. 17 Abs. 1 ATSG ana- log vor, womit es beim bisherigen Rechtszustand bleibt.</w:t>
      </w:r>
    </w:p>
    <w:p>
      <w:r>
        <w:rPr>
          <w:b/>
        </w:rPr>
        <w:t>E. 8.1</w:t>
      </w:r>
    </w:p>
    <w:p>
      <w:r>
        <w:t>Nach dem Dargelegten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w:t>
      </w:r>
    </w:p>
    <w:p>
      <w:r>
        <w:t>- 12 - Rechtspflege bewilligt wurde, sind die Kosten einstweilen lediglich vorzu- merken.</w:t>
      </w:r>
    </w:p>
    <w:p>
      <w:r>
        <w:rPr>
          <w:b/>
        </w:rPr>
        <w:t>E. 8.3</w:t>
      </w:r>
    </w:p>
    <w:p>
      <w:r>
        <w:t>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der unentgeltlichen Rechtsvertreterin wird richterlich auf Fr. 2'450.00 festgesetzt. Die Obergerichtskasse wird gestützt auf § 12 Anwaltstarif angewiesen, der unentgeltlichen Rechtsvertreterin des Beschwerdeführers, Dr. iur. Simone Walther, Rechtsanwältin, Aarau, nach Eintritt der Rechtskraft das Honorar von Fr. 2'450.00 auszurichten. Beschwerde in öffentlich-rechtlichen Angelegenheiten Gegen diesen Entscheid kann innert 30 Tagen seit der Zustellung beim Bundesgericht Beschwerde eingereicht werden (Art. 82 ff. in Verbindung</w:t>
      </w:r>
    </w:p>
    <w:p>
      <w:r>
        <w:t>- 13 -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Februar 2023 Versicherungsgericht des Kantons Aargau 1. Kammer Der Präsident: Die Gerichtsschreiberin: Kathriner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