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VBE.2022.339 vom 25. Mai 2023</w:t>
      </w:r>
    </w:p>
    <w:p>
      <w:r>
        <w:t>Ag Versicherungsgericht, 2023-05-25, DE</w:t>
      </w:r>
    </w:p>
    <w:p>
      <w:r>
        <w:rPr>
          <w:b/>
        </w:rPr>
        <w:t xml:space="preserve">Quelle: </w:t>
      </w:r>
      <w:r>
        <w:t>https://mcp.opencaselaw.ch/entscheid/ag_versicherungsgericht_VBE.2022.339</w:t>
      </w:r>
    </w:p>
    <w:p>
      <w:r>
        <w:t>FR: AG_VERSICHERUNGSGERICHT VBE.2022.339 du 25 mai 2023</w:t>
      </w:r>
    </w:p>
    <w:p>
      <w:r>
        <w:t>IT: AG_VERSICHERUNGSGERICHT VBE.2022.339 del 25 maggio 2023</w:t>
      </w:r>
    </w:p>
    <w:p>
      <w:pPr>
        <w:pStyle w:val="Heading2"/>
      </w:pPr>
      <w:r>
        <w:t>Erwägungen</w:t>
      </w:r>
    </w:p>
    <w:p>
      <w:r>
        <w:rPr>
          <w:b/>
        </w:rPr>
        <w:t>E. 4</w:t>
      </w:r>
    </w:p>
    <w:p>
      <w:r>
        <w:t>Die Beschwerdegegnerin stützte sich im angefochtenen Entscheid vom 22. Juli 2022 (VB 17) in medizinischer Hinsicht auf das polydisziplinäre MEDAS-Gutachten vom 19. September 2014 (VB 2 ZM60; Fachdiszipli- nen: Allgemeine Innere Medizin, Rheumatologie, Psychiatrie, Neuropsy- chologie). Die MEDAS-Gutachter stellten die folgenden Diagnosen mit Aus- wirkungen auf die Arbeitsfähigkeit (VB 2 ZM60 S. 34): "Adhäsive Kapsulitis und Tendinitis calcarea der Supraspinatussehne rechts und der Infraspinatussehne links bei Diabetes mellitus Symptomatische, subluxierende Sternoklavikulargelenksarthrose rechts" Keinen Einfluss auf die Arbeitsfähigkeit hätten dagegen nachstehende Diagnosen (VB 2 ZM60 S. 35): "Chronifiziertes, therapierefraktäres zerviko-okzipito-temporo-brachiales Schmerzsyndrom beidseits ohne hierfür adäquates organisches Korrelat am Bewegungsapparat - Status nach HWS-Distorsionstrauma infolge Heckauffahrunfall am 21.05.1995 […] Unspezifisches lumbales Schmerzsyndrom ohne adäquates organische Korrelat am Bewegungsapparat Unklare Koxalgie beidseits ohne adäquates organisches Korrelat am Bewe- gungsapparat […]" Betreffend die Auswirkungen der gesundheitlichen Beeinträchtigungen auf die funktionelle Leistungsfähigkeit hielten die Gutachter fest, dass in rheu- matologischer Hinsicht bezüglich arbeitsrelevanter Problematik einzig eine erheblich und schmerzhaft eingeschränkte Schulterbeweglichkeit beidseits habe festgestellt werden können. Diese sei auf die – am ehesten mit dem nicht optimal eingestellten Diabetes mellitus zu erklärende – adhäsive Kap- sulitis zurückzuführen. Nämliches gelte betreffend die Tendinitis calcarea. Ein leicht subluxiertes Sternoklavikulargelenk werde sodann gehäuft bei arthrotischen Prozessen gefunden. Ein Zusammenhang mit dem Unfall sei</w:t>
      </w:r>
    </w:p>
    <w:p>
      <w:r>
        <w:t>- 8 - möglich, aber nicht sicher, zumal in den Akten nie eine diesbezügliche Ver- letzung dokumentiert worden sei. Wegen der Schulterbeschwerden könn- ten der Beschwerdeführerin keine körperlichen Schwerarbeiten wie auch keine Arbeitsverrichtungen mit den Armen an bzw. über der Schulterhori- zontalen zugemutet werden. Die Arbeitsfähigkeit in der angestammten Tä- tigkeit als kaufmännische Bankangestellte betrage 90 % (Einschränkung von 10 % aufgrund der eingeschränkten Schulterfunktion für Tätigkeiten an bzw. über der Schulterhorizontalen) (VB 2 ZM60 S. 25; S. 29). In neuropsy- chologischer Hinsicht verfüge die Beschwerdeführerin über eine alters- und ausbildungsadäquate kognitive Leistungsfähigkeit. Es fänden sich keine kognitiven Dysfunktionen, die sich inhaltlich auf die angestammte und/oder eine allfällige bildungsentsprechende Verweistätigkeit einschränkend aus- wirken würden. Auch in psychiatrischer Hinsicht lasse sich keine Diagnose mit Auswirkungen auf die Arbeitsfähigkeit stellen (VB 2 ZM60 S. 26). Die Gutachter gelangten daher zum Schluss, dass die Beschwerdeführerin als Bankkauffrau/Bankkundeberaterin zu 90 % arbeitsfähig sei, wobei die leichte Einschränkung auf dem Schulterleiden basiere (VB 2 ZM60 S. 35). In einer körperlich leichten oder mittelschweren Tätigkeit bestehe eine 100%ige Arbeitsfähigkeit, wenn die Beschwerdeführerin keine Tätigkeiten an- bzw. über der Schulterhorizontalen ausführen müsse. Es bestehe eine Besserungsoption bezüglich des Schulterleidens (VB 2 ZM60 S. 36).</w:t>
      </w:r>
    </w:p>
    <w:p>
      <w:r>
        <w:rPr>
          <w:b/>
        </w:rPr>
        <w:t>E. 5</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6.1</w:t>
      </w:r>
    </w:p>
    <w:p>
      <w:r>
        <w:t>Die Gutachter der MEDAS hatten Kenntnis der ihnen von der IV-Stelle des Kantons Zürich zur Verfügung gestellten Vorakten, namentlich auch der bi- disziplinären Expertise von Dr. med. H. und lic. phil. I. vom 30. Juli 1999 (vgl. VB 2 ZM50 S. 2 ff.), berücksichtigten die von der Beschwerdeführerin geklagten Beschwerden (VB 2 ZM50 S. 21 f.) und begründeten die von</w:t>
      </w:r>
    </w:p>
    <w:p>
      <w:r>
        <w:t>- 9 - ihnen gestützt auf die im Rahmen ihrer fundierten polydisziplinären Unter- suchung erhobenen Befunde sowie der Ergebnisse der von ihnen veran- lassten Labor- und Röntgenuntersuchungen (vgl. VB 2 ZM58 f.) gezoge- nen Schlussfolgerungen einleuchtend. Dabei äusserten sie sich auch zur Frage der Unfallkausalität der gesundheitlichen Beeinträchtigungen (VB 2 ZM60 S. 29 ff.).</w:t>
      </w:r>
    </w:p>
    <w:p>
      <w:r>
        <w:rPr>
          <w:b/>
        </w:rPr>
        <w:t>E. 6.2.1</w:t>
      </w:r>
    </w:p>
    <w:p>
      <w:r>
        <w:t>Die Beschwerdeführerin macht indes geltend, dass auf das Gutachten nicht abgestellt werden könne, weil das neuropsychologische Teilgutachten der MEDAS (VB 2 ZM56) insofern nicht in Kenntnis der vollständigen Akten er- gangen sei, als das neuropsychologische Teilgutachten vom 3. Juli 1999 (VB 2 ZM50) den Gutachtern nicht vorgelegen habe und von diesen auch nicht habe angefordert werden können (Beschwerde, Ziff. 14).</w:t>
      </w:r>
    </w:p>
    <w:p>
      <w:r>
        <w:rPr>
          <w:b/>
        </w:rPr>
        <w:t>E. 6.2.2</w:t>
      </w:r>
    </w:p>
    <w:p>
      <w:r>
        <w:t>Es trifft zu, dass die im Rahmen der bidisziplinären Begutachtung von lic. phil. I. verfasste neuropsychologische Beurteilung vom 3. Juli 1999 den Gutachtern der MEDAS nicht vorlag (VB 2 ZM60 S. 10) und der Versuch der neuropsychologischen Gutachterinnen der MEDAS, diese zu beschaf- fen, erfolglos blieb (VB 2 ZM56 S. 1). Jedoch waren die MEDAS-Gutachter im Besitz des bidisziplinären Gutachtens vom 30. Juli 1999 und hatten dementsprechend Kenntnis von den von der Beschwerdeführerin anläss- lich der damaligen Begutachtung angegebenen Beschwerden und insbe- sondere auch davon, dass der Neuropsychologe lic. phil. I. von einer kog- nitiven Beeinträchtigung im Ausmass einer neuropsychologischen Funkti- onsstörung ausgegangen war (vgl. VB 2 ZM56 S. 1; ZM51 S. 12 f.; S. 18 ff.) und der Beschwerdeführerin insbesondere aufgrund einer Ein- schränkung der Konzentrationsfähigkeit und einer reduzierten Reaktions- geschwindigkeit sowie einer erhöhten Ermüdbarkeit bzw. eines erhöhten Pausenbedarfs eine 60%ige Arbeitsunfähigkeit attestierte hatte (VB 2 ZM51 S. 19 f.; S. 25). Da die Gutachter der MEDAS damit im Wesentlichen über die Ergebnisse der damaligen neuropsychologischen Begutachtung dokumentiert waren, vermag der Umstand, dass ihnen das neuropsycholo- gische Teilgutachten von lic. phil. Häuptli nicht vorlag, nichts daran zu än- dern, dass dem polydisziplinären Gutachten Beweiswert zukommt (vgl. dazu auch Urteil des Sozialversicherungsgerichts des Kantons Zürich IV.2016.00264 E. 6.3 ff. vom 13. März 2017; abrufbar unter https://fin- dex.webgate.cloud/entscheide/IV.2016.00264.html, Stand: 25. Mai 2023). Dies gilt umso mehr, als, wie dargelegt, offenbleiben kann, ob sich der Ge- sundheitszustand der Beschwerdeführerin seit der Untersuchung durch lic. phil. I. wesentlich verbessert hat bzw. ob es sich beim Gutachten der MEDAS um eine andere Beurteilung eines im Wesentlichen unveränderten medizinischen Sachverhalts handle (vgl. E. 3.2.2), wie dies die Beschwer- deführerin geltend macht (Beschwerde, S. 6 f.).</w:t>
      </w:r>
    </w:p>
    <w:p>
      <w:r>
        <w:t>- 10 -</w:t>
      </w:r>
    </w:p>
    <w:p>
      <w:r>
        <w:rPr>
          <w:b/>
        </w:rPr>
        <w:t>E. 6.3</w:t>
      </w:r>
    </w:p>
    <w:p>
      <w:r>
        <w:t>Demnach ging die Beschwerdegegnerin zu Recht gestützt auf das – nach dem Gesagten beweiskräftige – Gutachten der MEDAS vom 19. Septem- ber 2014 davon aus, dass die Beschwerdeführerin an keinem mit überwie- gender Wahrscheinlichkeit (vgl. dazu BGE 126 V 353 E. 5b S. 360; Urteil des Bundesgerichts 9C_314/2022 vom 2. März 2023 E. 2.2.1) in einem na- türlichen Kausalzusammenhang zum Unfall vom 21. Mai 1995 stehenden Gesundheitsschaden leide, der sich auf die Arbeitsfähigkeit auswirkt. An- haltspunkte dafür, dass sich der Gesundheitszustand der Beschwerdefüh- rerin sei der Begutachtung der MEDAS (unfallbedingt) verschlechtert hätte, gibt es in den Akten keine, und Entsprechendes wird von der Beschwerde- führerin auch nicht geltend gemacht.</w:t>
      </w:r>
    </w:p>
    <w:p>
      <w:r>
        <w:rPr>
          <w:b/>
        </w:rPr>
        <w:t>E. 6.4.1</w:t>
      </w:r>
    </w:p>
    <w:p>
      <w:r>
        <w:t>Nach Art. 18 UVG in der im Zeitpunkt des Unfalls vom 21. Mai 1995 und noch bis zum Inkrafttreten des ATSG am 1. Januar 2003 gültigen und vor- liegend massgebenden Fassung (vgl. BGE 141 V 657 E. 3.5.1 S. 661) hat die versicherte Person, die infolge des Unfalls invalid wird, Anspruch auf eine Invalidenrente (Abs. 1). Als invalid gilt, wer voraussichtlich bleibend oder für längere Zeit in seiner Erwerbsfähigkeit beeinträchtigt ist (Abs. 2 Satz 1).</w:t>
      </w:r>
    </w:p>
    <w:p>
      <w:r>
        <w:rPr>
          <w:b/>
        </w:rPr>
        <w:t>E. 6.4.2</w:t>
      </w:r>
    </w:p>
    <w:p>
      <w:r>
        <w:t>Angesichts des Umstands, dass die Beschwerdeführerin unter Berücksich- tigung ausschliesslich der Folgen des Unfalls vom 21. Mai 1995 uneinge- schränkt arbeitsfähig und dementsprechend nicht in ihrer Erwerbsfähigkeit beeinträchtigt bzw. invalid ist, lässt sich auch kein Invaliditätsgrad ermitteln (vgl. Urteile des Bundesgerichts 8C_352/2017 vom 9. Oktober 2017 E. 7; 8C_699/2016 vom 27. Januar 2017 E. 2.2.4; 8C_364/2015 vom 18. De- zember 2015 E. 3.2). Auf die diesbezüglichen Vorbringen der Beschwerde- führerin (Beschwerde, Ziff. 21 ff.; Replik, Ziff. 10 ff.) ist daher nicht weiter einzugehen.</w:t>
      </w:r>
    </w:p>
    <w:p>
      <w:r>
        <w:rPr>
          <w:b/>
        </w:rPr>
        <w:t>E. 7</w:t>
      </w:r>
    </w:p>
    <w:p>
      <w:r>
        <w:t>Zusammenfassend ergibt sich, dass die von der Beschwerdegegnerin per 31. Mai 2018 verfügte revisionsweise Rentenaufhebung mit der substituier- ten Begründung der Wiedererwägung (E. 2.2) zu schützen ist.</w:t>
      </w:r>
    </w:p>
    <w:p>
      <w:r>
        <w:rPr>
          <w:b/>
        </w:rPr>
        <w:t>E. 8.1</w:t>
      </w:r>
    </w:p>
    <w:p>
      <w:r>
        <w:t>Nach dem Dargelegten ist die Beschwerde abzuweisen.</w:t>
      </w:r>
    </w:p>
    <w:p>
      <w:r>
        <w:rPr>
          <w:b/>
        </w:rPr>
        <w:t>E. 8.2</w:t>
      </w:r>
    </w:p>
    <w:p>
      <w:r>
        <w:t>Das Verfahren ist kostenlos (Art. 61 lit. fbis ATSG).</w:t>
      </w:r>
    </w:p>
    <w:p>
      <w:r>
        <w:t>- 11 -</w:t>
      </w:r>
    </w:p>
    <w:p>
      <w:r>
        <w:rPr>
          <w:b/>
        </w:rPr>
        <w:t>E. 8.3</w:t>
      </w:r>
    </w:p>
    <w:p>
      <w:r>
        <w:t>Der Beschwerdeführerin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rPr>
          <w:b/>
        </w:rPr>
        <w:t>E. 8.4</w:t>
      </w:r>
    </w:p>
    <w:p>
      <w:r>
        <w:t>Es wird ausdrücklich auf Art. 123 ZPO verwiesen, wonach eine Partei, der die unentgeltliche Rechtspflege gewährt wurde, zur Nachzahlung der dem Rechtsvertreter ausgerichteten Entschädigung verpflichtet ist, sobald sie dazu in der Lage ist. Das Versicherungsgericht erkennt: 1. Die Beschwerde wird abgewiesen. 2. Es werden keine Verfahrenskosten erhoben. 3. Es werden keine Parteientschädigungen zugesprochen. 4. Das Honorar des unentgeltlichen Rechtsvertreters wird richterlich auf Fr. 3'000.00 festgesetzt. Die Obergerichtskasse wird gestützt auf § 12 Anwaltstarif angewiesen, dem unentgeltlichen Rechtsvertreter der Beschwerdeführerin, MLaw Markus Loher, Rechtsanwalt in 8034 Zürich, nach Eintritt der Rechtskraft das Honorar von Fr. 3'000.00 auszurichten.</w:t>
      </w:r>
    </w:p>
    <w:p>
      <w:r>
        <w:t>- 12 -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Mai 2023 Versicherungsgericht des Kantons Aargau 4. Kammer Der Präsident: Der Gerichtsschreiber: Roth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