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VBE.2022.291 vom 20. März 2023</w:t>
      </w:r>
    </w:p>
    <w:p>
      <w:r>
        <w:t>Ag Versicherungsgericht, 2023-03-20, DE</w:t>
      </w:r>
    </w:p>
    <w:p>
      <w:r>
        <w:rPr>
          <w:b/>
        </w:rPr>
        <w:t xml:space="preserve">Quelle: </w:t>
      </w:r>
      <w:r>
        <w:t>https://mcp.opencaselaw.ch/entscheid/ag_versicherungsgericht_VBE.2022.291</w:t>
      </w:r>
    </w:p>
    <w:p>
      <w:r>
        <w:t>FR: AG_VERSICHERUNGSGERICHT VBE.2022.291 du 20 mars 2023</w:t>
      </w:r>
    </w:p>
    <w:p>
      <w:r>
        <w:t>IT: AG_VERSICHERUNGSGERICHT VBE.2022.291 del 20 marzo 2023</w:t>
      </w:r>
    </w:p>
    <w:p>
      <w:pPr>
        <w:pStyle w:val="Heading2"/>
      </w:pPr>
      <w:r>
        <w:t>Erwägungen</w:t>
      </w:r>
    </w:p>
    <w:p>
      <w:r>
        <w:rPr>
          <w:b/>
        </w:rPr>
        <w:t>E. 4</w:t>
      </w:r>
    </w:p>
    <w:p>
      <w:r>
        <w:t>Kammer Der Präsident: Die Gerichtsschreiberin: Roth Fricker</w:t>
      </w:r>
    </w:p>
    <w:p>
      <w:r>
        <w:rPr>
          <w:b/>
        </w:rPr>
        <w:t>E. 4.1</w:t>
      </w:r>
    </w:p>
    <w:p>
      <w:r>
        <w:t>Nach dem Dargelegten ist die Beschwerde gutzuheissen und der ange- fochtene Einspracheentscheid vom 22. Juli 2022 aufzuheben.</w:t>
      </w:r>
    </w:p>
    <w:p>
      <w:r>
        <w:rPr>
          <w:b/>
        </w:rPr>
        <w:t>E. 4.2</w:t>
      </w:r>
    </w:p>
    <w:p>
      <w:r>
        <w:t>Das Verfahren ist kostenlos (Art. 61 lit. fbis ATSG).</w:t>
      </w:r>
    </w:p>
    <w:p>
      <w:r>
        <w:rPr>
          <w:b/>
        </w:rPr>
        <w:t>E. 4.3</w:t>
      </w:r>
    </w:p>
    <w:p>
      <w:r>
        <w:t>Ausgangsgemäss hätte die Beschwerdeführerin Anspruch auf Ersatz ihrer richterlich festzusetzenden Parteikosten (Art. 61 lit. g ATSG). Die Be- schwerdeführerin ist indessen nicht anwaltlich vertreten und der von ihr be- triebene Arbeitsaufwand liegt im Rahmen dessen, was die einzelne Person üblicher- und zumutbarerweise nebenbei zur Besorgung ihrer persönlichen Angelegenheiten auf sich zu nehmen hat. Die Zusprechung einer Partei- entschädigung drängt sich deshalb nicht auf (vgl. BGE 129 V 113 E. 4.1 S. 116, 110 V 13 E. 4d S. 134).</w:t>
      </w:r>
    </w:p>
    <w:p>
      <w:r>
        <w:t>- 8 - Das Versicherungsgericht erkennt: 1. In Gutheissung der Beschwerde wird der Einspracheentscheid vom 22. Juli 2022 aufgehoben.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März 2023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