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VBE.2022.237 vom 27. Februar 2023</w:t>
      </w:r>
    </w:p>
    <w:p>
      <w:r>
        <w:t>Ag Versicherungsgericht, 2023-02-27, DE</w:t>
      </w:r>
    </w:p>
    <w:p>
      <w:r>
        <w:rPr>
          <w:b/>
        </w:rPr>
        <w:t xml:space="preserve">Quelle: </w:t>
      </w:r>
      <w:r>
        <w:t>https://mcp.opencaselaw.ch/entscheid/ag_versicherungsgericht_VBE.2022.237</w:t>
      </w:r>
    </w:p>
    <w:p>
      <w:r>
        <w:t>FR: AG_VERSICHERUNGSGERICHT VBE.2022.237 du 27 février 2023</w:t>
      </w:r>
    </w:p>
    <w:p>
      <w:r>
        <w:t>IT: AG_VERSICHERUNGSGERICHT VBE.2022.237 del 27 febbraio 2023</w:t>
      </w:r>
    </w:p>
    <w:p>
      <w:pPr>
        <w:pStyle w:val="Heading2"/>
      </w:pPr>
      <w:r>
        <w:t>Erwägungen</w:t>
      </w:r>
    </w:p>
    <w:p>
      <w:r>
        <w:rPr>
          <w:b/>
        </w:rPr>
        <w:t>E. 6</w:t>
      </w:r>
    </w:p>
    <w:p>
      <w:r>
        <w:t>Der psychiatrische Gutachter Dr. med. B. kam zum Schluss, in der bisheri- gen Tätigkeit als Schuhverkäuferin bestehe seit 2002 (wie bereits in der ersten polydisziplinären Begutachtung durch das ZMB Basel 2006 be- schrieben) keine Arbeitsfähigkeit mehr. In Bezug auf eine Verweistätigkeit hielt der Gutachter fest, es bestehe eine 50%ige Arbeitsfähigkeit. Seit der letzten psychiatrischen Beurteilung im Rahmen des polydisziplinären esti- med-Gutachtens sei weder eine Verschlechterung des Gesundheitszu- stands noch der Arbeitsfähigkeit zu objektivieren (VB 285.1 S. 26; Stellung- nahme von Dr. med. B. vom 9. Dezember 2022). Die Beschwerdegegnerin ging damit zu Recht davon aus, dass in gesundheitlicher Hinsicht keine revisionsrechtlich relevante Veränderung seit der Verfügung vom 3. Okto- ber 2018 eingetreten ist. Mangels Revisionsgrund hat es somit beim bishe- rigen Rechtszustand sein Bewenden (vgl. E. 2.1. hiervor), weshalb auf die Durchführung eines Einkommensvergleichs verzichtet werden kann. Daran ändert der Umstand nichts, dass die Beschwerdegegnerin in der angefoch- tenen Verfügung einen Einkommensvergleich vorgenommen hat (vgl. VB 298 S. 1 f.). Damit erübrigt es sich auch, auf die Vorbringen der Be- schwerdeführerin zu Einkommensvergleich, Verwertbarkeit der Restar- beitsfähigkeit und leidensbedingtem Abzug (vgl. Beschwerde S. 15) einzu- gehen.</w:t>
      </w:r>
    </w:p>
    <w:p>
      <w:r>
        <w:rPr>
          <w:b/>
        </w:rPr>
        <w:t>E. 7.1</w:t>
      </w:r>
    </w:p>
    <w:p>
      <w:r>
        <w:t>Nach dem Dargelegten ist die Beschwerde abzuweisen.</w:t>
      </w:r>
    </w:p>
    <w:p>
      <w:r>
        <w:rPr>
          <w:b/>
        </w:rPr>
        <w:t>E. 7.2.1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Beschwerdeführerin aufzuerlegen.</w:t>
      </w:r>
    </w:p>
    <w:p>
      <w:r>
        <w:rPr>
          <w:b/>
        </w:rPr>
        <w:t>E. 7.2.2</w:t>
      </w:r>
    </w:p>
    <w:p>
      <w:r>
        <w:t>Die Kosten der ergänzenden gutachterlichen Stellungnahme von Dr. med. B. vom 9. Dezember 2022 in Höhe von Fr. 250.00 sind der Be- schwerdegegnerin aufzuerlegen (vgl. BGE 139 V 496 E. 4.4 S. 502).</w:t>
      </w:r>
    </w:p>
    <w:p>
      <w:r>
        <w:t>- 12 -</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Die Kosten der ergänzenden gutachterlichen Stellungnahme von Dr. med. B. vom 9. Dezember 2022 in Höhe von Fr. 250.00 werden der Be- schwerdegegnerin auferlegt. 4.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Februar 2023 Versicherungsgericht des Kantons Aargau 2. Kammer Die Präsidentin: Der Gerichtsschreiber: 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