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VBE.2022.221 vom 11. November 2022</w:t>
      </w:r>
    </w:p>
    <w:p>
      <w:r>
        <w:t>Ag Versicherungsgericht, 2022-11-11, DE</w:t>
      </w:r>
    </w:p>
    <w:p>
      <w:r>
        <w:rPr>
          <w:b/>
        </w:rPr>
        <w:t xml:space="preserve">Quelle: </w:t>
      </w:r>
      <w:r>
        <w:t>https://mcp.opencaselaw.ch/entscheid/ag_versicherungsgericht_VBE.2022.221</w:t>
      </w:r>
    </w:p>
    <w:p>
      <w:r>
        <w:t>FR: AG_VERSICHERUNGSGERICHT VBE.2022.221 du 11 novembre 2022</w:t>
      </w:r>
    </w:p>
    <w:p>
      <w:r>
        <w:t>IT: AG_VERSICHERUNGSGERICHT VBE.2022.221 del 11 novembre 2022</w:t>
      </w:r>
    </w:p>
    <w:p>
      <w:pPr>
        <w:pStyle w:val="Heading2"/>
      </w:pPr>
      <w:r>
        <w:t>Erwägungen</w:t>
      </w:r>
    </w:p>
    <w:p>
      <w:r>
        <w:rPr>
          <w:b/>
        </w:rPr>
        <w:t>E. 3</w:t>
      </w:r>
    </w:p>
    <w:p>
      <w:r>
        <w:t>Aufl. 2016, S. 2511 Rz. 828 mit Hinweisen). 2.2. Nach Art. 17 Abs. 1 AVIG muss die versicherte Person, die Versicherungs- leistungen beanspruchen will, mit Unterstützung des zuständigen Arbeits- amtes alles Zumutbare unternehmen, um Arbeitslosigkeit zu vermeiden oder zu verkürzen. Insbesondere ist sie verpflichtet, Arbeit zu suchen, nö- tigenfalls auch ausserhalb ihres bisherigen Berufes. Sie muss ihre Bemü- hungen nachweisen können. Den Nachweis der Arbeitsbemühungen für jede Kontrollperiode muss sie spätestens am fünften Tag des folgenden Monats oder am ersten auf diesen Tag folgenden Werktag einreichen. Die Arbeitsbemühungen werden nicht mehr berücksichtigt, wenn sie die Frist verstreichen lässt und keinen entschuldbaren Grund geltend macht (Art. 26 Abs. 2 AVIV). Nach Art. 30 Abs. 1 lit. c AVIG ist die versicherte Person in</w:t>
      </w:r>
    </w:p>
    <w:p>
      <w:r>
        <w:t>- 4 - der Anspruchsberechtigung einzustellen, wenn sie sich persönlich nicht ge- nügend um zumutbare Arbeit bemüht (BGE 139 V 524 E. 2.1.1 S. 526). Kern der Pflicht, alles Zumutbare zu unternehmen, um Arbeitslosigkeit zu vermeiden oder zu verkürzen, sind die persönlichen Arbeitsbemühungen der versicherten Person selbst, die in der Regel streng beurteilt werden. Es gilt gewissermassen der Grundsatz, dass die Arbeitsbemühungen umso in- tensiver sein müssen, je weniger Aussicht eine versicherte Person hat, eine Stelle zu finden. Dabei stehen sowohl Tatsache als auch Intensität, nicht aber der Erfolg dieser Bemühungen im Vordergrund (BGE 133 V 89 E. 6.1.1 S. 91 mit Hinweisen). 2.3. Eine Einstellung in der Anspruchsberechtigung setzt nicht (zwingend) den Nachweis eines Kausalzusammenhangs zwischen dem Verhalten der ver- sicherten Person und der Verlängerung der Arbeitslosigkeit, mithin dem (auch) der Arbeitslosenversicherung entstandenen Schaden voraus. Viel- mehr werden bestimmte Handlungen und Unterlassungen bereits dann sanktioniert, wenn sie ein Schadensrisiko in sich bergen (BGE 141 V 365 E. 2.1 S. 367; Urteil des Bundesgerichts 8C_24/2021 vom 10. Juni 2021 E. 3.1 mit Hinweisen).</w:t>
      </w:r>
    </w:p>
    <w:p>
      <w:r>
        <w:rPr>
          <w:b/>
        </w:rPr>
        <w:t>E. 3.1</w:t>
      </w:r>
    </w:p>
    <w:p>
      <w:r>
        <w:t>Zwischen den Parteien ist nach Lage der Akten zu Recht unumstritten, dass der Beschwerdeführer dem für ihn zuständigen Personalberater des RAV keinen Nachweis für Arbeitsbemühungen für den Monat Februar 2022 übermittelt hat. Weiter ist erstellt, dass er sich ab dem 7. März 2022 einer von der IV-Stelle veranlassten beruflichen Abklärungsmassnahme unter- zog, welche zunächst bis zum 5. Juni 2022 vorgesehen war (VB 66). Der Beschwerdeführer schliesst aus diesem Umstand, er sei wie eine versi- cherte Person zu behandeln, die innerhalb eines Monats eine zumutbare Arbeit antreten könne, weshalb gemäss Rz. B320 der AVIG-Praxis ALE für den Februar 2022 keine Arbeitsbemühungen mehr nachzuweisen gewesen seien, da er in den nächsten drei Monaten dem Arbeitsmarkt ohnehin nicht zur Verfügung gestanden wäre (Beschwerde S. 2 f.).</w:t>
      </w:r>
    </w:p>
    <w:p>
      <w:r>
        <w:rPr>
          <w:b/>
        </w:rPr>
        <w:t>E. 3.2</w:t>
      </w:r>
    </w:p>
    <w:p>
      <w:r>
        <w:t>Rz. B320 der AVIG-Praxis ALE sieht vor, auf den Nachweis von persönli- chen Stellenbemühungen zu verzichten, wenn die Arbeitsbemühungen nicht mehr zur Schadenminderung beitragen können. Dies ist beim Antritt einer unbefristeten Anstellung innerhalb des nächsten Monats mit einem zumutbaren Lohn im Sinne von Art. 16 Abs. 2 lit. i AVIG ohne Weiteres der Fall, da diese die Arbeitslosigkeit der versicherten Person und die Leis- tungspflicht der Arbeitslosenversicherung beendet. Im Fall des Beschwer-</w:t>
      </w:r>
    </w:p>
    <w:p>
      <w:r>
        <w:t>- 5 - deführers trifft dies nicht zu; das Absolvieren einer beruflichen Abklärungs- massnahme der IV beendet die Arbeitslosigkeit nicht, sondern führt ledig- lich zu einer temporären Leistungspflicht eines anderen Sozialversiche- rungsträgers anstelle jener der Arbeitslosenversicherung. Vor diesem Hin- tergrund erweist sich eine analoge Anwendung von Rz. B320 der AVIG- Praxis ALE, wonach auf den Nachweis von Stellenbemühungen bei Versi- cherten mit feststehender Beendigung der Arbeitslosigkeit zufolge Auf- nahme einer Arbeit zu verzichten ist, auf Versicherte, welchen eine berufli- che Abklärungsmassnahme der IV bevorsteht, als nicht sachgerecht. Wei- ter ist zu berücksichtigen, dass auch eine temporäre Anstellung bis zum Beginn der beruflichen Abklärung oder die Bewerbung auf eine Stelle mit Stellenantritt erst nach Abschluss der fraglichen beruflichen Massnahme denkbar gewesen wären. Im Übrigen weist der Beschwerdegegner zu Recht darauf hin, dass bei Antritt einer geeigneten und für den Beschwer- deführer gesundheitlich zumutbaren Stelle die berufliche Abklärung der IV allenfalls ohnehin obsolet geworden wäre (Vernehmlassung S. 2).</w:t>
      </w:r>
    </w:p>
    <w:p>
      <w:r>
        <w:rPr>
          <w:b/>
        </w:rPr>
        <w:t>E. 3.3</w:t>
      </w:r>
    </w:p>
    <w:p>
      <w:r>
        <w:t>Der Beschwerdeführer bringt zudem vor, es habe im Februar 2022 keine ihm vor dem Hintergrund seiner gesundheitlichen Beeinträchtigungen zu- mutbaren offenen Stellen gegeben (Beschwerde S. 3). Der Beschwerdeführer war gemäss Arztzeugnis von Dr. med. B. vom 17. Januar 2022 ab dem 1. Februar 2022 "in einer angepassten sitzenden Tätigkeit" vollständig arbeitsfähig (VB 90). Die (unbelegte) Behauptung des Beschwerdeführers, es habe im Monat Februar 2022 keine Stellenausschreibung für eine ihm in gesundheitlicher Hinsicht zumutbare Tätigkeit gegeben, ist angesichts dieses ärztlich definierten Zumutbarkeits- profils nicht glaubhaft. Ferner hätte es ihm bei tatsächlichem Mangel an tauglichen Stelleninseraten offen gestanden, Blindbewerbungen zu tätigen (vgl. Urteil des Bundesgerichts 8C_480/2014 vom 11. August 2014 E. 3.2.2). Es sind demnach keine Gründe ersichtlich, welche rechtfertigten, dass sich der Beschwerdeführer in der Kontrollperiode Februar 2022 nicht um Arbeit bemühte.</w:t>
      </w:r>
    </w:p>
    <w:p>
      <w:r>
        <w:rPr>
          <w:b/>
        </w:rPr>
        <w:t>E. 4</w:t>
      </w:r>
    </w:p>
    <w:p>
      <w:r>
        <w:t>Der Beschwerdegegner stellte den Beschwerdeführer aufgrund ausgeblie- bener Arbeitsbemühungen für den Monat Februar 2022 für fünf Tage in dessen Anspruchsberechtigung ein (VB 71). Dies entspricht der im Einstell- raster KAST / RAV vorgesehenen Mindestdauer (AVIG-Praxis ALE, Rz. D79 Ziff. 1.D.1). Triftige Gründe für ein Abweichen von dieser Verwal- tungsweisung (vgl. BGE 133 V 587 E. 6.1 S. 591 mit Hinweisen) werden weder dargetan, noch ergeben sich entsprechende Anhaltspunkte aus den Akten. Die verhängte Sanktion ist somit nicht zu beanstanden, weshalb sich der angefochtene Einspracheentscheid als rechtens erweist und die dage- gen erhobene Beschwerde abzuweisen ist.</w:t>
      </w:r>
    </w:p>
    <w:p>
      <w:r>
        <w:t>- 6 -</w:t>
      </w:r>
    </w:p>
    <w:p>
      <w:r>
        <w:rPr>
          <w:b/>
        </w:rPr>
        <w:t>E. 5.1</w:t>
      </w:r>
    </w:p>
    <w:p>
      <w:r>
        <w:t>Das Verfahren ist kostenlos (Art. 61 lit. fbis ATSG).</w:t>
      </w:r>
    </w:p>
    <w:p>
      <w:r>
        <w:rPr>
          <w:b/>
        </w:rPr>
        <w:t>E. 5.2</w:t>
      </w:r>
    </w:p>
    <w:p>
      <w:r>
        <w:t>Dem Beschwerdeführer steht nach dem Ausgang des Verfahrens (Art. 61 lit. g ATSG) und dem Beschwerdegegner aufgrund seiner Stellung als So- zialversicherungsträger (BGE 126 V 143 E. 4 S. 149 ff.) keine Parteient- schädigung zu. Das Versicherungsgericht erkennt: 1. Die Beschwerde wird abgewiesen. 2. Es werden keine Verfahrenskosten erhoben. 3. Es werden keine Parteientschädigungen zugesprochen. Zustellung an: den Beschwerdeführer (Vertreter; 2-fach) den Beschwerdegegner das Staatssekretariat für Wirtschaft (seco)</w:t>
      </w:r>
    </w:p>
    <w:p>
      <w:r>
        <w:t>- 7 -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11. November 2022 Versicherungsgericht des Kantons Aargau 3. Kammer Die Präsidentin: Der Gerichtsschreiber: Gössi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