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VBE.2022.218 vom 7. Dezember 2022</w:t>
      </w:r>
    </w:p>
    <w:p>
      <w:r>
        <w:t>Ag Versicherungsgericht, 2022-12-07, DE</w:t>
      </w:r>
    </w:p>
    <w:p>
      <w:r>
        <w:rPr>
          <w:b/>
        </w:rPr>
        <w:t xml:space="preserve">Quelle: </w:t>
      </w:r>
      <w:r>
        <w:t>https://mcp.opencaselaw.ch/entscheid/ag_versicherungsgericht_VBE.2022.218</w:t>
      </w:r>
    </w:p>
    <w:p>
      <w:r>
        <w:t>FR: AG_VERSICHERUNGSGERICHT VBE.2022.218 du 7 décembre 2022</w:t>
      </w:r>
    </w:p>
    <w:p>
      <w:r>
        <w:t>IT: AG_VERSICHERUNGSGERICHT VBE.2022.218 del 7 dicembre 2022</w:t>
      </w:r>
    </w:p>
    <w:p>
      <w:pPr>
        <w:pStyle w:val="Heading2"/>
      </w:pPr>
      <w:r>
        <w:t>Erwägungen</w:t>
      </w:r>
    </w:p>
    <w:p>
      <w:r>
        <w:rPr>
          <w:b/>
        </w:rPr>
        <w:t>E. 4</w:t>
      </w:r>
    </w:p>
    <w:p>
      <w:r>
        <w:t>Kammer Der Präsident: Der Gerichtsschreiber: Roth Berner</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- 9 -</w:t>
      </w:r>
    </w:p>
    <w:p>
      <w:r>
        <w:rPr>
          <w:b/>
        </w:rPr>
        <w:t>E. 4.4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