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VBE.2022.209 vom 10. November 2022</w:t>
      </w:r>
    </w:p>
    <w:p>
      <w:r>
        <w:t>Ag Versicherungsgericht, 2022-11-10, DE</w:t>
      </w:r>
    </w:p>
    <w:p>
      <w:r>
        <w:rPr>
          <w:b/>
        </w:rPr>
        <w:t xml:space="preserve">Quelle: </w:t>
      </w:r>
      <w:r>
        <w:t>https://mcp.opencaselaw.ch/entscheid/ag_versicherungsgericht_VBE.2022.209</w:t>
      </w:r>
    </w:p>
    <w:p>
      <w:r>
        <w:t>FR: AG_VERSICHERUNGSGERICHT VBE.2022.209 du 10 novembre 2022</w:t>
      </w:r>
    </w:p>
    <w:p>
      <w:r>
        <w:t>IT: AG_VERSICHERUNGSGERICHT VBE.2022.209 del 10 novembre 2022</w:t>
      </w:r>
    </w:p>
    <w:p>
      <w:pPr>
        <w:pStyle w:val="Heading2"/>
      </w:pPr>
      <w:r>
        <w:t>Erwägungen</w:t>
      </w:r>
    </w:p>
    <w:p>
      <w:r>
        <w:rPr>
          <w:b/>
        </w:rPr>
        <w:t>E. 3</w:t>
      </w:r>
    </w:p>
    <w:p>
      <w:r>
        <w:t>Subeventualiter sei die Verfügung der IV-Stelle Aargau vom 20. April 2022 aufzuheben und die IV-Stelle anzuweisen, den rechtserheblichen Sach- verhalt abzuklären.</w:t>
      </w:r>
    </w:p>
    <w:p>
      <w:r>
        <w:rPr>
          <w:b/>
        </w:rPr>
        <w:t>E. 3.1</w:t>
      </w:r>
    </w:p>
    <w:p>
      <w:r>
        <w:t>Die Beschwerdegegnerin stützte sich in ihrer Verfügung vom 20. April 2022 in medizinischer Hinsicht auf das von ihr eingeholte polydisziplinäre ZVMB- Gutachten vom 12. Mai 2021. Dieses vereint eine internistische Beurteilung durch Dr. med. C., Fachärztin für Allgemeine Innere Medizin sowie für Rheumatologie, eine neurologische Beurteilung durch Dr. med. D., Facharzt für Neurologie, eine psychiatrische Beurteilung durch Dr. med. E., Facharzt für Psychiatrie und Psychotherapie, sowie eine neuropsychologische Beurteilung durch MSc F., Fachpsychologin für Neuropsychologie. Es wurden keine Diagnosen mit Auswirkung auf die Arbeitsfähigkeit erhoben (vgl. VB 105.1, S. 6). Die Gutachter hielten zu- sammenfassend fest, der Beschwerdeführer sei aus gesamtmedizinischer Sicht für sämtliche Tätigkeiten voll arbeitsfähig. Diese Beurteilung gelte seit mindestens einem halben Jahr (ab der neurologischen Untersuchung vom</w:t>
      </w:r>
    </w:p>
    <w:p>
      <w:r>
        <w:rPr>
          <w:b/>
        </w:rPr>
        <w:t>E. 3.2</w:t>
      </w:r>
    </w:p>
    <w:p>
      <w:r>
        <w:t>Der Beschwerdeführer wurde zur Erstellung des ZVMB-Gutachtens vom</w:t>
      </w:r>
    </w:p>
    <w:p>
      <w:r>
        <w:rPr>
          <w:b/>
        </w:rPr>
        <w:t>E. 3.3.1</w:t>
      </w:r>
    </w:p>
    <w:p>
      <w:r>
        <w:t>Der Beschwerdeführer bringt im Wesentlichen vor, das ZVMB-Gutachten vom 12. Mai 2021 berücksichtige die Beurteilung seiner behandelnden Ärzte und Psychologen ungenügend und bilde seinen neurologischen Ge- sundheitszustand daher unzureichend ab. Dem kann nicht gefolgt werden. So enthält insbesondere der neurologische Teil des Gutachtens umfang- reiche anamnestische Erhebungen (vgl. VB 105.3, S. 5 ff.) und es erfolgte im Rahmen der neurologischen Begutachtung eine ausführliche Befunder- hebung (vgl. VB 105.3, S. 9 ff.), welche sämtliche geklagten Beschwerden vollständig umfasst. Dies gilt auch für den neuropsychologischen Teil des Gutachtens (vgl. VB 105.5, S. 4 ff.). Alle Befunde wurden ferner vom neu- rologischen Gutachter in nachvollziehbarer Weise diagnostisch verortet (vgl. VB 105.3, S. 13 ff.). Dieser zeigte sodann überzeugend auf, dass auf- grund der objektiven klinischen Befunde keine Einschränkung der Arbeits- fähigkeit besteht. Dabei berücksichtigte er insbesondere auch, dass bei der neuropsychologischen Untersuchung eine negative Leistungsverzerrung objektiviert wurde (vgl. VB 105.3, S. 12, und den neuropsychologischen Teil des Gutachtens in VB 105.5, S. 8 und S. 10 f.), was vom Beschwerde- führer nicht in Abrede gestellt wird und ferner auch vom neurologischen Gutachter als mit seinen eigenen klinischen Erhebungen vereinbar beurteilt wurde (vgl. VB 105.3, S. 15).</w:t>
      </w:r>
    </w:p>
    <w:p>
      <w:r>
        <w:rPr>
          <w:b/>
        </w:rPr>
        <w:t>E. 3.3.2</w:t>
      </w:r>
    </w:p>
    <w:p>
      <w:r>
        <w:t>Dem neurologischen Gutachter lagen weiter zahlreiche Berichte behan- delnder Neurologen und Neuropsychologen des Beschwerdeführers vor (vgl. insb. VB 105.3, S. 3 ff.). Deren Beurteilungen waren dem Gutachter damit hinreichend bekannt und wurden bei dessen eigener Einschätzung berücksichtigt (VB 105.3, S. 13 ff.; vgl. Urteile des Bundesgerichts 8C_145/2022 vom 5. August 2022 E. 5.2, 8C_616/2017 vom 14. Dezem- ber 2017 E. 6.2.2 und 8C_209/2017 vom 14. Juli 2017 E. 4.2.2). Dabei zeigte er aufgrund der vom Beschwerdeführer beschriebenen Schmerz- charakteristik und –lokalität sowie der Beschwerdebesserung nach Gabe von Lithium in einem anderen Zusammenhang plausibel und überzeugend auf, dass die vom Beschwerdeführer geklagten Kopfschmerzen diagnos- tisch nicht einer Trigeminusneuralgie, sondern einem episodischen Clus- terkopfschmerz entsprächen. Dass er dabei ergänzend die Vermutung äus- serte, die bisherige Diagnostik könnte auf sprachliche Verständigungs- schwierigkeiten zurückzuführen sein, vermag seine Ausführungen mangels Relevanz ebenso wenig in Zweifel zu ziehen, wie die vom Beschwerdefüh- rer geltend gemachten abweichenden fachärztlichen Meinungen der be- handelnden Ärzte hinsichtlich der Indikation eines operativen Vorgehens</w:t>
      </w:r>
    </w:p>
    <w:p>
      <w:r>
        <w:t>- 7 - (vgl. Urteil des Bundesgerichts 9C_600/2018 vom 7. Januar 2019 E. 4.2 mit Hinweisen). Ähnliches gilt für die neuropsychologische gutachterliche Beurteilung, in welcher unter Berücksichtigung früherer neuropsychologi- scher Einschätzungen (vgl. VB 105.5, S. 3 f. und S. 11) sowie gestützt auf eine mittels erstmals im Rahmen der Begutachtung vorgenommener Vali- dierung objektivierte negative Leistungsverzerrung (vgl. VB 105.5, S. 8 und S. 10 f.) einleuchtend begründet keine Einschränkung der Arbeitsfähigkeit erhoben werden konnte. Die neurologisch-neuropsychologische diagnosti- sche Schlussfolgerung im ZVMB-Gutachten ist damit nicht zu beanstan- den, zumal keine im Gutachten unerkannte oder ungewürdigte Aspekte er- sichtlich sind (vgl. statt vieler SVR 2008 IV Nr. 15 S. 43, I 514/06 E. 2.1.1, und Urteil des Bundesgerichts 9C_425/2019 vom 10. September 2019 E. 3.4 mit Hinweisen). Der vom Beschwerdeführer angeführte neuropsy- chologische Untersuchungsbericht des Kantonsspitals G. vom 8. April 2020 (VB 110, S. 2 ff.) ist schliesslich ebenfalls nicht geeignet, ein Abweichen vom ZVMB-Gutachten zu begründen, denn dieser basiert nicht auf einer fachärztlichen, sondern lediglich auf einer neuropsychologischen Beurteilung (vgl. dazu statt vieler BGE 119 V 335 E. 2b/bb S. 341 und Urteile des Bundesgerichts 8C_127/2022 vom 8. Juli 2022 E. 5.3 sowie 8C_136/2021 vom 7. April 2022 E. 6.1.5). Die Beurteilung des Gesundheitszustands ist indes Aufgabe des Mediziners (vgl. statt vieler BGE 140 V 193 E. 3.2 S. 195 f.). Zudem wurde keine objektive Validierung der Testergebnisse vorgenommen, worauf Dr. med. D. und MSc F. in ihren jeweiligen ergänzenden Stellungnahmen vom 23. März 2022 (VB 117 f.) zu Recht hinweisen. Schliesslich geben auch weder die eigenen laienhaften medizinischen Würdigungen des Beschwerdeführers (vgl. Urteile des Bundesgerichts 8C_806/2021 vom 5. Juli 2022 E. 5.2.3, 8C_794/2017 vom 27. März 2018 E. 4.2.2 und 9C_283/2017 vom 29. August 2017 E. 4.1.2) noch die Untersuchungsdauer von 165 Minuten (VB 105.3, S. 1 vgl. hierzu statt vieler 8C_127/2022 vom 8. Juli 2022 E. 5.2.2) Anlass, das ZVMB- Gutachten vom 12. Mai 2021 in Zweifel zu ziehen.</w:t>
      </w:r>
    </w:p>
    <w:p>
      <w:r>
        <w:rPr>
          <w:b/>
        </w:rPr>
        <w:t>E. 3.3.3</w:t>
      </w:r>
    </w:p>
    <w:p>
      <w:r>
        <w:t>Der neurologische Gutachter Dr. med. D. hielt bezüglich der Ar- beitsfähigkeit des Beschwerdeführers fest, mindestens seit der Verbesse- rung der Kopfschmerzen und auch aktuell sei keine quantitative oder qua- litative Einschränkung der Arbeitsfähigkeit objektivierbar. Retrospektiv "darf aber auch theoretisch-medizinisch […] in Frage gestellt werden, wie häufig und wie ausgeprägt die Einschränkungen durch die Kopfschmerzen wa- ren". Dies sei jedoch angesichts der neuropsychologisch objektivierten ne- gativen Leistungsverzerrung nicht mehr "hinreichend valide festzulegen", zumal die behandelnden Ärzte überdies auch "von nicht zutreffenden Diag- nosen" ausgegangen seien. Es sei daher anzunehmen, dass die Arbeitsfä- higkeit nur während der üblicherweise maximal vier Stunden dauernden Schmerzattacken eingeschränkt gewesen, "in den Intervallen aber […] ge- geben" sei. Eine durchgängige dauerhafte Arbeitsunfähigkeit sei daher</w:t>
      </w:r>
    </w:p>
    <w:p>
      <w:r>
        <w:t>- 8 - nicht begründbar (vgl. VB 105.3, S. 16). Auch dies ist entgegen der Ansicht des Beschwerdeführers einleuchtend, zumal es in den Akten gerade an objektiv validierten echtzeitlichen Angaben bezüglich der Kopfschmerzen fehlt, was vom Beschwerdeführer auch nicht in Frage gestellt wird. Dass der neurologische Gutachter im Widerspruch zu seiner Arbeitsfähig- keitseinschätzung die vom Kantonsspital G. attestierte fehlende Fahreignung als zutreffend bezeichnet habe, wie der Beschwerdeführer vorbringt, trifft schliesslich nicht zu. Dieser hielt lediglich fest, dass "die Einschätzung der nicht mehr gegebenen Fahreignung richtig" sei, wenn "davon ausgegangen [wird], dass die Befunde valide" seien (VB 105.3, S. 12), was er nach dem Dargelegten indes zu Recht gerade nicht als erstellt ansieht.</w:t>
      </w:r>
    </w:p>
    <w:p>
      <w:r>
        <w:rPr>
          <w:b/>
        </w:rPr>
        <w:t>E. 3.4</w:t>
      </w:r>
    </w:p>
    <w:p>
      <w:r>
        <w:t>Dem ZVMB-Gutachten vom 12. Mai 2021 kommt nach dem Dargelegten uneingeschränkt Beweiswert zu. Es ist daher vom darin beschriebenen Ge- sundheitszustand sowie der darin attestierten Arbeitsfähigkeit auszugehen. Bei einer vollen Arbeitsfähigkeit für sämtliche Tätigkeiten besteht kein An- spruch auf eine Invalidenrente (vgl. Art. 28 Abs. 1 lit. b IVG). Die Verfügung der Beschwerdegegnerin vom 20. April 2022 erweist sich folglich als recht- mässig. 4.</w:t>
      </w:r>
    </w:p>
    <w:p>
      <w:r>
        <w:rPr>
          <w:b/>
        </w:rPr>
        <w:t>E. 4</w:t>
      </w:r>
    </w:p>
    <w:p>
      <w:r>
        <w:t>Dem Beschwerdeführer sei die ungeteilte unentgeltliche Rechtspflege zu gewähren und es sei die unterzeichnende Anwältin als unentgeltliche Rechtsvertreterin einzusetzen.</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t>- 9 -</w:t>
      </w:r>
    </w:p>
    <w:p>
      <w:r>
        <w:rPr>
          <w:b/>
        </w:rPr>
        <w:t>E. 4.4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w:t>
      </w:r>
    </w:p>
    <w:p>
      <w:r>
        <w:rPr>
          <w:b/>
        </w:rPr>
        <w:t>E. 5</w:t>
      </w:r>
    </w:p>
    <w:p>
      <w:r>
        <w:t>Unter Kosten- und Entschädigungsfolge (inkl. MwSt)." 2.2. Mit Vernehmlassung vom 16. Juni 2022 beantragte die Beschwerdegegne- rin die Abweisung der Beschwerde. 2.3. Mit instruktionsrichterlicher Verfügung 20. Juni 2022 wurde die berufliche Vorsorgeeinrichtung des Beschwerdeführers zum Verfahren beigeladen und ihr Gelegenheit zur Stellungnahme eingeräumt. Diese liess sich innert Frist nicht vernehmen. 2.4. Mit Verfügung vom 22. Juni 2022 bewilligte die Instruktionsrichterin dem Beschwerdeführer die unentgeltliche Rechtspflege und ernannte lic. iur. Alexandra Meichssner, Rechtsanwältin, Frick, zu dessen unentgelt- licher Vertreterin. Das Versicherungsgericht zieht in Erwägung: 1. In ihrer Verfügung vom 20. April 2022 geht die Beschwerdegegnerin ge- stützt auf das von ihr eingeholte polydisziplinäre ZVMB-Gutachten vom 12. Mai 2021 (Vernehmlassungsbeilage [VB] 105) sowie die ergänzenden gutachterlichen Stellungnahmen vom 23. März 2022 (VB 117 f.) im We- sentlichen davon aus, der Beschwerdeführer sei sowohl in der angestamm- ten als auch in jeder anderen Tätigkeit voll arbeitsfähig. Es bestehe daher kein Anspruch auf eine Invalidenrente (VB 121). Der Beschwerdeführer macht demgegenüber zusammengefasst geltend, auf das von der Be- schwerdegegnerin eingeholte Gutachten könne in neurologischer Hinsicht nicht abgestellt werden. Bei richtiger Betrachtungsweise sei von einer vol- len Arbeitsunfähigkeit für sämtliche Tätigkeiten auszugehen, weshalb er Anspruch auf eine ganze Invalidenrente habe.</w:t>
      </w:r>
    </w:p>
    <w:p>
      <w:r>
        <w:t>- 4 - Damit ist streitig und nachfolgend zu prüfen, ob die Beschwerdegegnerin einen Anspruch des Beschwerdeführers auf eine Invalidenrente mit Verfü- gung vom 20. April 2022 zu Recht verneint hat. 2. 2.1.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2.2.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 2.3. Den von Versicherungsträgern im Verfahren nach Art. 44 ATSG eingehol- ten Gutachten externer Spezialärzte, welche auf Grund eingehender</w:t>
      </w:r>
    </w:p>
    <w:p>
      <w:r>
        <w:t>- 5 -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und 125 V 351 E. 3b/bb S. 353). Den Gutachten kommt somit bei Abklärungen im Leistungsbereich der Sozialversicherung überragende Bedeutung zu (UELI KIESER, Kom- mentar zum Bundesgesetz über den Allgemeinen Teil des Sozialversiche- rungsrechts, 4. Aufl. 2020, N. 13 zu Art. 44 ATSG; vgl. auch BGE 132 V 93 E. 5.2.8 S. 105). 3.</w:t>
      </w:r>
    </w:p>
    <w:p>
      <w:r>
        <w:rPr>
          <w:b/>
        </w:rPr>
        <w:t>E. 10</w:t>
      </w:r>
    </w:p>
    <w:p>
      <w:r>
        <w:t>Juni 2020 gerechneten; vgl. VB 105.1, S. 2). Retrospektiv seien einzig aus neurologischer Sicht kurzfristige und nicht dauerhafte Einschränkun- gen der Arbeitsfähigkeit anzunehmen, die jedoch aufgrund der Inkonsisten- zen nicht hinreichend valide abgrenzbar seien (VB 105.1, S. 8). An dieser Beurteilung hielten die Gutachter aus neurologisch-neuropsychologischer Sicht mit ergänzenden Stellungnahmen vom 23. März 2022 eine neuropsy- chologische Beurteilung des Kantonsspitals G. vom 8. April 2020 (VB 110, S. 2 ff.) betreffend fest (VB 117 f.).</w:t>
      </w:r>
    </w:p>
    <w:p>
      <w:r>
        <w:rPr>
          <w:b/>
        </w:rPr>
        <w:t>E. 12</w:t>
      </w:r>
    </w:p>
    <w:p>
      <w:r>
        <w:t>Mai 2021 fachärztlich umfassend und in Kenntnis sowie unter Würdi- gung der Vorakten (vgl. VB 105.1, S. 10 ff., VB 105.2, S. 3 und S. 9, VB 105.3, S. 3 ff. und S. 15, VB 105.4, S. 9 ff., sowie VB 105.5, S. 3 f. und S. 9 ff.) und unter Berücksichtigung der geklagten Beschwerden unter- sucht. Es wurde eine eigene Laboruntersuchung durchgeführt (vgl. VB 105.2, S. 8 und S. 11 f., VB 105.3, S. 11). Die Gutachter beurteilten die medizinischen Zusammenhänge sowie die medizinische Situation ein- leuchtend und gelangten zu einer nachvollziehbar begründeten Schlussfol- gerung. Dem Gutachten kommt damit grundsätzlich Beweiswert im Sinne</w:t>
      </w:r>
    </w:p>
    <w:p>
      <w:r>
        <w:t>- 6 - vorstehender Kriterien (vgl. vorne E. 2.2. und E. 2.3.) zu. Es ist denn auch mit Ausnahme der neurologisch-neuropsychologischen Beurteilung zu Recht unumstritten.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