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VBE.2022.192 vom 21. November 2022</w:t>
      </w:r>
    </w:p>
    <w:p>
      <w:r>
        <w:t>Ag Versicherungsgericht, 2022-11-21, DE</w:t>
      </w:r>
    </w:p>
    <w:p>
      <w:r>
        <w:rPr>
          <w:b/>
        </w:rPr>
        <w:t xml:space="preserve">Quelle: </w:t>
      </w:r>
      <w:r>
        <w:t>https://mcp.opencaselaw.ch/entscheid/ag_versicherungsgericht_VBE.2022.192</w:t>
      </w:r>
    </w:p>
    <w:p>
      <w:r>
        <w:t>FR: AG_VERSICHERUNGSGERICHT VBE.2022.192 du 21 novembre 2022</w:t>
      </w:r>
    </w:p>
    <w:p>
      <w:r>
        <w:t>IT: AG_VERSICHERUNGSGERICHT VBE.2022.192 del 21 novembre 2022</w:t>
      </w:r>
    </w:p>
    <w:p>
      <w:pPr>
        <w:pStyle w:val="Heading2"/>
      </w:pPr>
      <w:r>
        <w:t>Erwägungen</w:t>
      </w:r>
    </w:p>
    <w:p>
      <w:r>
        <w:rPr>
          <w:b/>
        </w:rPr>
        <w:t>E. 3</w:t>
      </w:r>
    </w:p>
    <w:p>
      <w:r>
        <w:t>Kammer Die Präsidentin: Die Gerichtsschreiberin: Gössi Junghanss</w:t>
      </w:r>
    </w:p>
    <w:p>
      <w:r>
        <w:rPr>
          <w:b/>
        </w:rPr>
        <w:t>E. 3.1</w:t>
      </w:r>
    </w:p>
    <w:p>
      <w:r>
        <w:t>Nach dem Dargelegten ist die Beschwerde teilweise gutzuheissen, der an- gefochtene Einspracheentscheid vom 19. April 2022 aufzuheben und die Sache zur weiteren Abklärung im Sinne der Erwägungen und zur Neuver- fügung an die Beschwerdegegnerin zurückzuweisen.</w:t>
      </w:r>
    </w:p>
    <w:p>
      <w:r>
        <w:rPr>
          <w:b/>
        </w:rPr>
        <w:t>E. 3.2</w:t>
      </w:r>
    </w:p>
    <w:p>
      <w:r>
        <w:t>Die vorliegend streitgegenständliche Haftung des Beschwerdeführers nach Art. 52 AHVG stellt keine Streitigkeit über Leistungen im Sinne von Art. 61 lit. fbis ATSG dar, womit sich die Verfahrenskosten nach kantonalem Recht richten. Die Kosten werden nach dem Verfahrensaufwand und unabhängig vom Streitwert im Rahmen von Fr. 200.00 bis Fr. 1'000.00 festgesetzt (§ 22 Abs. 1 lit. e VKD). Für das vorliegende Verfahren betragen diese Fr. 800.00. Sie sind gemäss dem Verfahrensausgang der Beschwerdegeg- nerin aufzuerlegen.</w:t>
      </w:r>
    </w:p>
    <w:p>
      <w:r>
        <w:rPr>
          <w:b/>
        </w:rPr>
        <w:t>E. 3.3</w:t>
      </w:r>
    </w:p>
    <w:p>
      <w:r>
        <w:t>Der teilweise obsiegende Beschwerdeführer, welcher nicht anwaltlich ver- treten ist, hat keinen Anspruch auf eine Parteientschädigung. Für persönli- chen Arbeitsaufwand und Umtriebe wird grundsätzlich keine Entschädi- gung ausgerichtet (BGE 129 V 113 E. 4.1 S. 116; 110 V 134 E. 4d S. 134). Der Beschwerdegegnerin steht aufgrund ihrer Stellung als Sozialversiche- rungsträgerin ebenfalls keine Parteientschädigung zu (BGE 126 V 143 E. 4 S. 149 ff.). Das Versicherungsgericht erkennt: 1. In teilweiser Gutheissung der Beschwerde wird der Einspracheentscheid vom 19. April 2022 aufgehoben und die Sache zur weiteren Abklärung im Sinne der Erwägungen und Neuverfügung an die Beschwerdegegnerin zu- rückgewiesen. 2. Die Verfahrenskosten von Fr. 800.00 werden der Beschwerdegegnerin auf- erlegt.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