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VBE.2022.174 vom 27. März 2025</w:t>
      </w:r>
    </w:p>
    <w:p>
      <w:r>
        <w:t>Ag Versicherungsgericht, 2025-03-27, DE</w:t>
      </w:r>
    </w:p>
    <w:p>
      <w:r>
        <w:rPr>
          <w:b/>
        </w:rPr>
        <w:t xml:space="preserve">Quelle: </w:t>
      </w:r>
      <w:r>
        <w:t>https://mcp.opencaselaw.ch/entscheid/ag_versicherungsgericht_VBE.2022.174</w:t>
      </w:r>
    </w:p>
    <w:p>
      <w:r>
        <w:t>FR: AG_VERSICHERUNGSGERICHT VBE.2022.174 du 27 mars 2025</w:t>
      </w:r>
    </w:p>
    <w:p>
      <w:r>
        <w:t>IT: AG_VERSICHERUNGSGERICHT VBE.2022.174 del 27 marzo 2025</w:t>
      </w:r>
    </w:p>
    <w:p>
      <w:pPr>
        <w:pStyle w:val="Heading2"/>
      </w:pPr>
      <w:r>
        <w:t>Erwägungen</w:t>
      </w:r>
    </w:p>
    <w:p>
      <w:r>
        <w:rPr>
          <w:b/>
        </w:rPr>
        <w:t>E. 4</w:t>
      </w:r>
    </w:p>
    <w:p>
      <w:r>
        <w:t>Kammer VBE.2022.174 / lf / bs Art. 34 Urteil vom 27. März 2025 Besetzung Oberrichter Roth, Präsident Oberrichterin Fischer Oberrichterin Hausherr Gerichtsschreiberin Fricker Beschwerde- A._____ AG führerin vertreten durch Dr. iur. Nicola Moser, Advokat, Kirchplatz 16, Postfach, 4132 Muttenz Beschwerde- SVA Aargau, Ausgleichskasse, Kyburgerstrasse 15, gegnerin Postfach, 5001 Aarau 1 Gegenstand Beschwerdeverfahren betreffend EO (Einspracheentscheid vom 21. März 2022)</w:t>
      </w:r>
    </w:p>
    <w:p>
      <w:r>
        <w:t>- 2 - Das Versicherungsgericht entnimmt den Akten: 1. 1.1. Am 27. November 2020 nahm die Beschwerdeführerin eine Anmeldung für Corona-Erwerbsersatzentschädigung bei Erwerbsausfällen ab 17. Sep- tember 2020 für B._____, Mitglied des Verwaltungsrates der Beschwerde- führerin mit Einzelunterschrift, als Person in arbeitgeberähnlicher Stellung vor. Darauf sowie auf entsprechende Verlängerungsgesuche hin sprach die Beschwerdegegnerin der Beschwerdeführerin für den Zeitraum vom 17. September 2020 bis am 30. Juni 2021 eine Corona-Erwerbsersatzent- schädigung für B._____ basierend auf einem Tagesansatz von Fr. 191.20 in der Höhe von insgesamt Fr. 58'381.30 zu. 1.2. Am 10. Juni 2021 informierte eine Mitarbeiterin des Bundesamtes für Sozi- alversicherungen (BSV), Bereich Aufsicht und Organisation, die Beschwer- deführerin und die Ausgleichskasse Basel-Stadt dahingehend, dass die gleiche versicherte Person, B._____, für den gleichen Zeitraum bei der Be- schwerdegegnerin und der Ausgleichkasse Basel-Stadt eine Corona-Er- werbsersatzentschädigung mit einem Tagesansatz von gesamthaft über Fr. 196.00 bezogen habe. 1.3. Mit Verfügung vom 19. Juli 2021 forderte die Beschwerdegegnerin von der Beschwerdeführerin den Betrag von Fr. 58'381.30 an zu viel ausbezahlten Leistungen zurück und begründete dies damit, dass bei einer internen Kon- trolle festgestellt worden sei, dass für die Periode vom 17. September 2020 bis am 30. Juni 2021 für B._____ ein Anspruch bei der Ausgleichskasse Basel-Stadt sowie bei der Beschwerdegegnerin geltend gemacht worden sei. Ein Doppelbezug bei mehreren Ausgleichskassen sei nicht zulässig, weshalb die ausbezahlten Leistungen zurückgefordert würden. Die Aus- gleichskasse Basel-Stadt sei darüber informiert und werde sich über das weitere Vorgehen (Differenzauszahlung bis Maximalanspruch) mit ihr (der Beschwerdeführerin) in Verbindung setzen. Mit Schreiben vom 30. Juli 2021 bat die Beschwerdeführerin die Beschwer- degegnerin um eine nachvollziehbare Begründung und eine Erklärung, wie sie gegen die Rückforderung vom 19. Juli 2021 vorgehen könne. Mit Schreiben vom 14. September 2021 erläuterte die Beschwerdegegnerin der Beschwerdeführerin die Rückforderungsverfügung vom 19. Juli 2021 und gab der Beschwerdeführerin Frist bis am 15. Oktober 2021, um eine begründete Einsprache einzureichen. Am 15. Oktober 2021 erhob die Be- schwerdeführerin Einsprache gegen die Rückforderungsverfügung vom 19. Juli 2021 und brachte insbesondere vor, sie habe nie eine den Erläute- rungen im Schreiben vom 14. September 2021 entsprechend begründete</w:t>
      </w:r>
    </w:p>
    <w:p>
      <w:r>
        <w:t>- 3 - Rückforderungsverfügung, sondern nur einen als "Rückforderung EO" be- zeichneten Einzahlungsschein vom 19. Juli 2021 erhalten. Mit Schreiben vom 28. Oktober 2021 informierte die Beschwerdegegnerin die Beschwer- deführerin, dass versehentlich lediglich der kommentarlose Einzahlungs- schein vom 19. Juli 2021 versendet worden sei und die begründete Rück- forderungsverfügung vom 19. Juli 2021 nicht. Die Beschwerdegegnerin liess der Beschwerdeführerin daher die Verfügung vom 19. Juli 2021 als Beilage zum Schreiben vom 28. Oktober 2021 zukommen und gab ihr eine Frist von 30 Tagen, um nochmals dazu Stellung zu nehmen. Mit Eingabe vom 25. November 2021 machte die Beschwerdeführerin gel- tend, dass die Verfügung vom 19. Juli 2021 offensichtlich mangelhaft sei und nie gültig eröffnet worden sei, weshalb die Einsprache vom 15. Oktober 2021, an welcher vollumfänglich festgehalten werde, gutzuheissen sei. Mit Einspracheentscheid vom 21. März 2022 wies die Beschwerdegegnerin die erhobene Einsprache ab. 2. 2.1. Gegen den Einspracheentscheid vom 21. März 2022 erhob die Beschwer- deführerin mit Eingabe vom 6. Mai 2022 fristgerecht Beschwerde und stellte folgende Rechtsbegehren: "1. Es sei der Einspracheentscheid vom 21. März 2022 aufzuheben. 2. Unter Kosten- und Entschädigungsfolge zulasten der Beschwerdegeg- nerin (zzgl. MWST)." In prozessualer Hinsicht stellte sie folgenden Antrag: "Es sei der Beschwerdeführerin vollumfängliche Akteneinsicht zu gewäh- ren." 2.2. Mit Vernehmlassung vom 10. Juni 2022 beantragte die Beschwerdegegne- rin die Abweisung der Beschwerde. 2.3. Mit instruktionsrichterlicher Verfügung vom 24. Oktober 2022 wurde das Verfahren sistiert bis zur rechtskräftigen Erledigung des vor dem Sozialver- sicherungsgericht Basel-Stadt hängigen Verfahrens zwischen der C._____ GmbH und der Ausgleichskasse Basel-Stadt betreffend die Rückforderung von Corona-Erwerbsersatzentschädigung für deren Gesellschafter und Ge- schäftsführer, ebenfalls B._____, aufgrund des erfolgten Doppelbezugs.</w:t>
      </w:r>
    </w:p>
    <w:p>
      <w:r>
        <w:t>- 4 - 2.4. Mit Eingabe vom 11. April 2024 reichte die Beschwerdegegnerin das zwi- schenzeitlich ergangene Urteil des Bundesgerichts 9C_199/2023 vom 11. Dezember 2023, mit welchem die Beschwerde der C._____ GmbH ge- gen das Urteil des Sozialversicherungsgerichts des Kantons Basel-Stadt EO.2021.4 vom 1. Dezember 2022 abgewiesen worden war, soweit darauf eingetreten worden war, ein und beantragte die Aufhebung der Sistierungs- verfügung vom 24. Oktober 2022. 2.5. Mit instruktionsrichterlicher Verfügung vom 24. April 2024 wurde die Ver- fahrenssistierung aufgehoben. 2.6. Mit Beschluss vom 24. Januar 2025 wurden die Parteien unter Einräumung einer Frist von 10 Tagen zur allfälligen Stellungnahme darauf hingewiesen, dass allenfalls ein Wiedererwägungsgrund im Sinne von Art. 53 Abs. 2 ATSG gegeben sein könnte und dass das Gericht im Rahmen der Rechts- anwendung von Amtes wegen die Frage prüfen wird, ob der Einsprache- entscheid vom 21. März 2022 allenfalls mit der substituierten Begründung der Wiedererwägung zu schützen sei. Die Beschwerdeführerin nahm mit Eingabe vom 20. März 2025 dazu Stellung. Das Versicherungsgericht zieht in Erwägung: 1. 1.1. In formeller Hinsicht rügt die Beschwerdeführerin, die Verfügung vom 19. Juli 2021 sei ihr mangelhaft eröffnet worden, weshalb die vorliegende Beschwerde bereits allein aus diesem Grund offensichtlich gutzuheissen sei (vgl. Beschwerde S. 5 f.; Eingabe vom 20. März 2025). Zudem handle es sich beim Schreiben vom 19. Juli 2021 um keine rechtskonforme Rück- forderungsverfügung, da dieses keine Rechtsmittelbelehrung enthalte, in keiner Weise begründet und nicht nachvollziehbar sei. Damit sei ihr recht- liches Gehör verletzt worden (vgl. Beschwerde S. 6 f.). 1.2. Nach Art. 49 Abs. 1 ATSG hat der Versicherungsträger über Leistungen, Forderungen und Anordnungen, die erheblich sind oder mit denen die be- troffene Person nicht einverstanden ist, schriftlich Verfügungen zu erlas- sen. Die Frage der konkreten Eröffnungsart wird im ATSG nicht geregelt, weshalb diesbezüglich nach Art. 55 Abs. 1 ATSG auf die einschlägigen Bestimmungen des VwVG zurückzugreifen ist (UELI KIESER, Kommentar zum Bundesgesetz über den Allgemeinen Teil des Sozialversicherungs- rechts, 4. Aufl. 2020, N. 59 zu Art. 49).</w:t>
      </w:r>
    </w:p>
    <w:p>
      <w:r>
        <w:t>- 5 - Wird eine Verfügung den Parteien nicht eröffnet, so entfaltet sie keine Rechtswirkungen. Der Mangel kann indessen durch nachträgliche Eröff- nung geheilt werden (vgl. Häfelin/Müller/Uhlmann, Allgemeines Verwal- tungsrecht, 8. Aufl. 2020 Rz. 1124; BGE 133 I 201 E. 2 S. 203 ff.; Urteil des Bundesgerichts 8C_721/2013 vom 4. März 2014 E. 3.1; Urteil des Eidge- nössischen Versicherungsgericht K 38/03 vom 9. März 2004 E. 3.1). Aus der mangelhaften Eröffnung einer Verfügung darf der betroffenen Person gemäss Art. 49 Abs. 3 ATSG und Art. 38 VwVG kein Nachteil erwachsen (KIESER, a.a.O., N. 69 zu Art. 49 ATSG).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Eröffnungsmangel tatsächlich irregeführt und dadurch be- nachteiligt worden ist. Richtschnur für die Beurteilung dieser Frage ist der auch in diesem prozessualen Bereich geltende Grundsatz von Treu und Glauben, an welchem die Berufung auf Formmängel in jedem Fall ihre Grenze findet (BGE 122 V 189 E. 2 S. 193 ff., 122 I 97 E. 3a/aa S. 98 f.; Urteil des Bundesgerichts 9C_863/2013 vom 9. Mai 2014 E. 3.2. mit Hin- weisen; KIESER, a.a.O., N. 71 zu Art. 49 ATSG mit Hinweisen). 1.3. Gemäss dem Schreiben der Beschwerdegegnerin vom 28. Oktober 2021 hatte sie der Beschwerdeführerin am 19. Juli 2021 lediglich den kommen- tarlosen Einzahlungsschein zugesendet und die begründete Rückforde- rungsverfügung vom 19. Juli 2021 nicht (VB 94). Die Verfügung vom 19. Juli 2021 wurde der Beschwerdeführerin damit zu Beginn nicht rechts- genüglich eröffnet. Mit Schreiben vom 28. Oktober 2021 stellte die Be- schwerdegegnerin der Beschwerdeführerin sodann aber die Verfügung vom 19. Juli 2021 als Beilage zu und gab der Beschwerdeführerin eine Frist von 30 Tagen, um nochmals Stellung dazu zu nehmen (VB 94). Dies tat die Beschwerdeführerin dann auch mit Eingabe vom 25. November 2021 (VB 98). Es ist daher nicht ersichtlich, dass die Beschwerdeführerin durch den Eröffnungsmangel tatsächlich irregeführt und dadurch benachteiligt worden wäre. Es besteht demnach kein Anlass dafür, den angefochtenen Einspracheentscheid allein wegen mangelhafter Eröffnung der Verfügung vom 19. Juli 2021 aufzuheben. Entgegen der Auffassung der Beschwerdeführerin wurde die Verfügung vom 19. Juli 2021 denn auch angemessen begründet und mit einer Rechts- mittelbelehrung versehen (VB 52). Die zentralen Überlegungen, die zur Rückforderung geführt haben, waren der Verfügung vom 19. Juli 2021 zu</w:t>
      </w:r>
    </w:p>
    <w:p>
      <w:r>
        <w:t>- 6 - entnehmen, so dass keine Verletzung ihres rechtlichen Gehörs ersichtlich ist (vgl. auch Urteil des Bundesgerichts 9C_199/2023 vom 11. Dezember 2023 E. 4.2.2). 1.4. Die Beschwerdeführerin bringt zudem vor, auch sonst leide der angefoch- tene Einspracheentscheid an erheblichen Mängeln. Die Festlegung einer allfälligen Rückerstattung habe nach einem mehrstufigen Verfahren zu er- folgen. In einem ersten Schritt sei über die Frage nach der Unrechtmässig- keit des Bezugs der Leistung zu befinden. Erst daran schliesse der Ent- scheid über eine Rückerstattung an. Die Beschwerdegegnerin habe diesen Ablauf missachtet. Die Beschwerdegegnerin habe es versäumte, über die angebliche Unrechtmässigkeit der Leistung zu befinden (vgl. Beschwerde S. 6 f.). Der Beschwerdeführerin ist dahingehend zuzustimmen, dass die Festle- gung einer (allfälligen) Rückerstattung von Leistungen grundsätzlich in ei- nem mehrstufigen Verfahren erfolgt: In einem ersten Entscheid ist über die Unrechtmässigkeit des Bezugs der Leistungen zu befinden; dabei stellt sich insbesondere die Frage, ob die Verfügung, auf deren Grundlage die Leis- tungen ausgerichtet wurden, in Revision oder Wiedererwägung (Art. 53 ATSG) zu ziehen ist. Anschliessend ist der Entscheid über die Rückerstat- tung der bereits bezogenen Leistungen zu fällen; dabei ist insbesondere zu prüfen, ob bei der festgestellten Unrechtmässigkeit des Leistungsbezugs eine rückwirkende Korrektur erfolgt oder nicht. Schliesslich ist – gegebe- nenfalls – darüber zu entscheiden, ob die Rückerstattung auf der Grund- lage von Art. 25 Abs. 1 Satz 2 ATSG erlassen werden kann (Urteil des Bun- desgerichts 9C_678/2011 vom 4. Januar 2012 E. 5.2; KIESER, a.a.O., N. 17 ff. zu Art. 25 ATSG). Die Rechtsprechung lässt es allerdings zu, dass über die Unrechtmässig- keit des Leistungsbezuges und über die allfällige sich daraus ergebende Rückerstattungspflicht gemeinsam entschieden wird (vgl. Urteil des Bun- desgerichts 9C_564/2009 vom 22. Januar 2010 E. 6.4; UELI KIESER, Rück- forderung unrechtmässig bezogener Leistungen von Dritten, in: Sozialver- sicherungsrechtstagung 2010, 2011, S. 224). Es ist daher nicht zu bean- standen, dass die Beschwerdegegnerin im angefochtenen Einspracheent- scheid vom 21. März 2022 (VB 103) sowohl über die Frage der Unrecht- mässigkeit des Leistungsbezugs als auch über die sich daraus ergebende Rückerstattungspflicht und deren Umfang befunden hat. Der Einspracheentscheid vom 21. März 2022 (VB 103) ist folglich in formel- ler Hinsicht nicht zu beanstanden</w:t>
      </w:r>
    </w:p>
    <w:p>
      <w:r>
        <w:t>- 7 - 2. Streitig und zu prüfen ist damit, ob die Beschwerdegegnerin die der Be- schwerdeführerin für B._____ zugesprochene Corona-Erwerbsersatzent- schädigung für den Zeitraum vom 17. September 2020 bis am 30. Juni 2021 in der Höhe von insgesamt Fr. 58'381.30 mit Einspracheentscheid vom 21. März 2022 (Vernehmlassungsbeilage [VB] 103) zu Recht zurück- gefordert hat. 3. 3.1. Gemäss Art. 95 Abs. 1 AVIG i.V.m. Art. 25 Abs. 1 ATSG sind unrechtmäs- sig bezogene Leistungen zurückzuerstatten. Die Rückforderung von be- reits zugesprochenen Leistungen nach Art. 25 ATSG unterliegt unter ande- rem den Rückkommensvoraussetzungen der prozessualen Revision oder der Wiedererwägung (Art. 53 ATSG; BGE 129 V 110 E. 1.1 S. 110; KIESER, a.a.O., N. 11 f. zu Art. 25 ATSG). 3.2. 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("prozessuale Revision"; vgl. anstatt vieler: BGE 143 V 105 E. 2.1 S. 106 f. mit Hinweisen). 3.3. Gemäss Art. 53 Abs. 2 ATSG (Wiedererwägung) kann die Verwaltung auf eine formell rechtskräftige Verfügung bzw. einen formell rechtskräftigen Einspracheentscheid zugunsten oder zuungunsten der versicherten Per- son zurückkommen, soweit die Verfügung bzw. der Einspracheentscheid nicht Gegenstand materieller gerichtlicher Beurteilung geworden ist, sie/er zweifellos unrichtig ist und ihre/seine Berichtigung als von erheblicher Be- deutung erscheint. Die Wiedererwägung dient der Korrektur einer anfäng- lich unrichtigen Rechtsanwendung, unter Einschluss unrichtiger Feststel- lung im Sinne der Würdigung des Sachverhalts (BGE 117 V 8 E. 2c S. 17; vgl. auch KIESER, a.a.O., N. 46 zu Art. 53 ATSG mit Hinweis auf BGE 127 V 10 E. 4b S. 14). Das Erfordernis der zweifellosen Unrichtigkeit ist in der Regel erfüllt, wenn die gesetzeswidrige Leistungszusprechung aufgrund falscher oder unzutreffender Rechtsregeln erlassen wurde oder wenn mas- sgebliche Bestimmungen nicht oder unrichtig angewandt wurden (BGE 141 V 405 E. 5.2 S. 414).</w:t>
      </w:r>
    </w:p>
    <w:p>
      <w:r>
        <w:rPr>
          <w:b/>
        </w:rPr>
        <w:t>E. 4.1</w:t>
      </w:r>
    </w:p>
    <w:p>
      <w:r>
        <w:t>Die Beschwerdeführerin bringt vor, unklar seien die Zuständigkeiten und die Koordination zwischen der Ausgleichskasse Basel-Stadt und der</w:t>
      </w:r>
    </w:p>
    <w:p>
      <w:r>
        <w:t>- 8 - Beschwerdegegnerin. Dass die Ausgleichkasse Basel-Stadt zuerst eine Entschädigung ausgerichtet habe, treffe nicht zu und werde bestritten. Nicht nachvollziehbar sei, weshalb die Ausgleichskasse Basel-Stadt allein für die Festsetzung und Auszahlung der Corona-Erwerbsersatzentschädi- gung zuständig sein soll. Es sei auch nicht ersichtlich, gestützt auf welche Grundlage die Ausgleichskasse Basel-Stadt die alleinige Zuständigkeit für sich beanspruche und warum sie ihre Schreiben lediglich an die C._____ GmbH und nicht auch an die Beschwerdeführerin gerichtet habe (vgl. Be- schwerde S. 7 f.).</w:t>
      </w:r>
    </w:p>
    <w:p>
      <w:r>
        <w:rPr>
          <w:b/>
        </w:rPr>
        <w:t>E. 4.2</w:t>
      </w:r>
    </w:p>
    <w:p>
      <w:r>
        <w:t>Zuständig zur Festsetzung und Auszahlung der Entschädigung ist die Aus- gleichskasse, welche die Beiträge gemäss AHVG auf dem Einkommen be- zogen hat, das für die Bemessung der Entschädigung massgebend ist. So- mit ist für die arbeitnehmende Person diejenige Ausgleichskasse zustän- dig, welcher der Arbeitgeber angeschlossen ist, bzw. für die selbstständig erwerbende Person die Ausgleichskasse, der die Beiträge zu bezahlen sind (Rz. 1015 des Kreisschreibens des BSV über die Entschädigung bei Mas- snahmen zur Bekämpfung des Coronavirus - Corona-Erwerbsersatz [KS CE]). Sind mehrere Ausgleichskassen für den Beitragsbezug zuständig, weil ver- schiedene Erwerbstätigkeiten ausgeübt werden, so ist gemäss Rz. 1016 f. KS CE zur Festsetzung und Auszahlung der Entschädigung zuständig: - die Ausgleichskasse des Arbeitgebers, an welchen die erste Anmeldung weitergeleitet wurde; - die Ausgleichskasse, welcher die Beiträge als selbstständig erwerbende Person zu bezahlen sind. Die Zuständigkeit verbleibt bei der Ausgleichskasse, welche die erste Ent- schädigung ausgerichtet hat (Rz. 1017.1 KS CE).</w:t>
      </w:r>
    </w:p>
    <w:p>
      <w:r>
        <w:rPr>
          <w:b/>
        </w:rPr>
        <w:t>E. 4.3</w:t>
      </w:r>
    </w:p>
    <w:p>
      <w:r>
        <w:t>Vorliegend steht ausweislich der Akten fest, dass zwei Ausgleichskassen für dieselbe Person, B._____, Corona-Erwerbsersatzentschädigungen ausbezahlt haben (VB 42 ff.; 62 ff.). Aus der in der E-Mail des BSV vom 10. Juni 2021 mitgesendeten Tabelle geht hervor, dass die erste Auszah- lung der Ausgleichskasse Basel-Stadt am 23. Dezember 2020 und die erste Auszahlung der Beschwerdegegnerin am 14. Januar 2021 erfolgt sind (VB 45). Gestützt auf die vorstehenden Zuständigkeitsregeln und ins- besondere auf Rz. 1017.1 KS CE ist damit nicht zu beanstanden, dass sich die Ausgleichskasse Basel-Stadt und die Beschwerdegegnerin dahinge- hend geeinigt haben, dass die Ausgleichkasse Basel-Stadt als erstauszah- lende Ausgleichskasse für die Festsetzung und Ausrichtung der Entschä- digung zuständig ist.</w:t>
      </w:r>
    </w:p>
    <w:p>
      <w:r>
        <w:t>- 9 - Entgegen der Beschwerdeführerin hat sich die Ausgleichskasse Basel- Stadt sodann auch nicht lediglich an die C._____ GmbH gewendet, son- dern die Ausgleichkasse Basel-Stadt hat die Beschwerdeführerin mit Schreiben vom 19. Juli 2021 (vgl. Beschwerdebeilage [BB] 2; Beschwerde S. 3) umfassend über die (neue) Abrechnung der Corona-Erwerbsersatz- entschädigung informiert.</w:t>
      </w:r>
    </w:p>
    <w:p>
      <w:r>
        <w:rPr>
          <w:b/>
        </w:rPr>
        <w:t>E. 5.1</w:t>
      </w:r>
    </w:p>
    <w:p>
      <w:r>
        <w:t>Die Beschwerdeführerin bringt weiter vor, es sei nicht nachvollziehbar, was die Beschwerdegegnerin in der angefochtenen Verfügung (recte: im ange- fochtenen Einspracheentscheid) mit dem Verweis auf Art. 16f EOG bezwe- cken wolle, zumal diese Grundlage im vorliegenden Fall offensichtlich nicht anwendbar sei. Nicht zutreffend sei sodann, dass die Beschwerdeführerin einen Taggeld-Höchstbetrag überschritten haben soll, zumal die Auszah- lung an zwei verschiedene Personen gelangt sei (vgl. Beschwerde S. 7).</w:t>
      </w:r>
    </w:p>
    <w:p>
      <w:r>
        <w:rPr>
          <w:b/>
        </w:rPr>
        <w:t>E. 5.2</w:t>
      </w:r>
    </w:p>
    <w:p>
      <w:r>
        <w:t>Der Bundesrat hat am 20. März 2020 die Covid-19-Verordnung Erwerb- sausfall erlassen (AS 2020 871, rückwirkend in Kraft getreten auf den 17. März 2020) und in der Folge mehrfach rückwirkend angepasst. Gemäss Art. 2 Abs. 3bis i.V.m. Art. 2 Abs. 1bis lit. c Covid-19-Verordnung Erwerb- sausfall in der ab dem 17. September 2020 (vgl. AS 2020 3705, rückwir- kend angepasst mit Änderungen vom 4. November 2020 [AS 2020 4571]) gültigen und vorliegend massgebenden (vgl. BGE 147 V 278 E. 2.1 S. 280 mit Hinweisen) Fassung haben nach dem AHVG obligatorisch versicherte Selbstständigerwerbende im Sinne von Art. 12 ATSG und Personen nach Art. 31 Abs. 3 lit. b und c AVIG, die nicht unter Art. 2 Abs. 3 Covid-19-Ver- ordnung Erwerbsausfall fallen, Anspruch auf eine Entschädigung, wenn de- ren Erwerbstätigkeit aufgrund von behördlich angeordneten Massnahmen zur Bekämpfung der Covid-19-Epidemie massgeblich eingeschränkt ist (lit. a), sie einen Erwerbs- oder Lohnausfall erleiden (lit. b) und sie im Jahr 2019 für die betroffene Tätigkeit ein AHV-pflichtiges Erwerbseinkommen von mindestens Fr. 10'000.00 erzielt haben (lit. c). Nach Art. 5 Abs. 1 Covid-19-Verordnung Erwerbsausfall beträgt das Tag- geld 80 % des durchschnittlichen Erwerbseinkommens, das vor Beginn des Anspruchs auf die Entschädigung erzielt wurde. Für die Ermittlung des Ein- kommens ist Art. 11 Abs. 1 EOG sinngemäss anwendbar (Abs. 2). Die Ent- schädigung beträgt höchstens Fr. 196.00 pro Tag (Abs. 3). Das KS CE sieht in Rz. 1058 vor, dass das monatliche AHV-pflichtige Ein- kommen - nach Massgabe der geltenden Berechnungsvorschriften im Be- reich der Erwerbsersatzordnung/Mutterschaftsentschädigung - durch dreis- sig geteilt wird. Unter anderem bei Personen in arbeitgeberähnlicher</w:t>
      </w:r>
    </w:p>
    <w:p>
      <w:r>
        <w:t>- 10 - Stellung beträgt die Entschädigung 80 % des Lohnausfalls im entsprechen- den Monat. Rz. 1060 KS CE hält sodann fest, dass die Entschädigung ge- kürzt wird, soweit sie 80 % des Höchstbetrags gemäss Art. 16f EOG (Fr. 196.00 [in der bis 31. Dezember 2022 gültig gewesenen, hier anwend- baren Fassung]) übersteigt. Arbeitnehmende ohne arbeitgeberähnliche Stellung haben laut Rz. 1011 KS CE die entsprechenden Lohnabrechnungen sowie allfällige Nachweise zusammen mit dem Anmeldeformular bei einer Ausgleichskasse einzu- reichen. Die jeweiligen Löhne aus verschiedenen Arbeitsverhältnissen wer- den somit bei arbeitnehmenden Personen ohne arbeitgeberähnliche Stel- lung zusammengerechnet. Das Taggeld beträgt dabei 80 % des monatli- chen Bruttoerwerbseinkommens und wird im Falle von Teilpensen entspre- chend dem Beschäftigungsgrad reduziert (vgl. BGE 150 V 1 E. 6.4.1 S. 5). Gemäss BGE 150 V 1 E. 6.4.2 und 6.5 S. 5 f. sind in analoger Bezug- nahme darauf bei Personen, die zeitgleich in arbeitgeberähnlicher Stellung bei mehreren Unternehmen tätig sind, die Löhne aus sämtlichen Beschäf- tigungen zusammenzurechnen und der Entschädigungsansatz auf maxi- mal Fr. 196.00 pro Tag zu veranschlagen.</w:t>
      </w:r>
    </w:p>
    <w:p>
      <w:r>
        <w:rPr>
          <w:b/>
        </w:rPr>
        <w:t>E. 5.3</w:t>
      </w:r>
    </w:p>
    <w:p>
      <w:r>
        <w:t>Zwar haben zwei verschiedene juristische Personen, die Beschwerdefüh- rerin und die C._____ GmbH, für die natürliche Person in arbeitgeberähn- licher Stellung, B._____, die Anmeldung für Corona-Erwerbsersatzent- schädigung vorgenommen und diese (fälschlicherweise, vgl. in BGE 150 V 1 nicht publizierte E. 2.4 des Urteils des Bundesgerichts 9C_199/2023 vom 11. Dezember 2023) ausbezahlt erhalten. Entgegen der Beschwerdeführerin (vgl. Beschwerde S. 7) wurde die Corona-Erwerbsent- schädigung aber sowohl von der Beschwerdegegnerin wie auch von der Ausgleichskasse Basel-Stadt für die zeitgleich in arbeitgeberähnlicher Stel- lung bei mehreren Unternehmen tätig gewesene natürliche Person B._____ ausgerichtet. Die B._____ insgesamt zugutegekommene Corona-Erwerbsersatzent- schädigung wurde aber auf der Grundlage nicht zusammengerechneter Einkommen beider Unternehmen (Beschwerdeführerin und C._____ GmbH) ermittelt, woraus ein Doppelbezug resultierte. Dies bzw. die darauf beruhende Leistungsabrechnung entspricht somit nicht der mas- sgeblichen Rechtslage (vgl. E. 5.2. hiervor). Der Leistungsausrichtung liegt damit eine falsche Rechtsanwendung zugrunde, womit das Erfordernis der zweifellosen Unrichtigkeit erfüllt ist. Dass die zweite Voraussetzung der Wiedererwägung (erhebliche Bedeutung der Berichtigung) erfüllt ist, gibt mit Blick auf den Umfang der in Frage stehenden Leistungen zu keinerlei Weiterungen Anlass. Die Voraussetzungen für eine Wiedererwägung lie- gen damit vor (vgl. E. 3.3. hiervor; vgl. dazu auch in BGE 150 V 1 nicht publizierte E. 7.1 des Urteils des Bundesgerichts 9C_199/2023 vom</w:t>
      </w:r>
    </w:p>
    <w:p>
      <w:r>
        <w:t>- 11 - 11. Dezember 2023). Dass die Beschwerdegegnerin unter Berufung auf den Rückkommenstitel der prozessualen Revision auf ihre Corona-Er- werbsersatzentschädigungsabrechnungen für den Zeitraum vom 17. Sep- tember 2020 bis am 30. Juni 2021 (VB 17; 21; 26; 31; 36; 40; 50) zurück- kam, ist daher (jedenfalls) mit der subsituierten Begründung der Wiederer- wägung (vgl. BGE 144 I 103 E. 2.2 S. 105 f., Urteil des Bundesgerichts 8C_42/2024 vom 9. Juli 2024 E. 4.2) zu schützen.</w:t>
      </w:r>
    </w:p>
    <w:p>
      <w:r>
        <w:rPr>
          <w:b/>
        </w:rPr>
        <w:t>E. 5.4</w:t>
      </w:r>
    </w:p>
    <w:p>
      <w:r>
        <w:t>Der von der Beschwerdegegnerin errechnete Rückforderungsbetrag von Fr. 58'381.30 wird von der Beschwerdeführerin sodann nicht gerügt und ist ausweislich der Akten unter Berücksichtigung der Tatsache, dass die Aus- gleichskasse Basel-Stadt für die Festsetzung und Ausrichtung der Entschä- digung zuständig ist (vgl. E. 4.3. hiervor), nicht zu beanstanden. Soweit die Beschwerdeführerin diesbezüglich bestreitet, dass ihr die in der Verfügung vom 19. Juli 2021 "aufgeführten Beträge zum angegebenen Betrag" tat- sächlich ausbezahlt worden seien (vgl. Beschwerde S. 8), erweist sich dies als unsubstantiierte Behauptung. Diesbezüglich erübrigen sich Weiterun- gen, da sich aktenausweislich ergibt, dass die Überweisungen des Corona- Erwerbsersatzes auf das in der Anmeldung vom 27. November 2020 ange- gebene Konto, lautend auf die Beschwerdeführerin (VB 7), erfolgten (VB 17; 19; 21; 23; 26; 28; 31; 33; 36; 38; 40; 43 ff.; 46; 50; 64 ff.).</w:t>
      </w:r>
    </w:p>
    <w:p>
      <w:r>
        <w:rPr>
          <w:b/>
        </w:rPr>
        <w:t>E. 5.5</w:t>
      </w:r>
    </w:p>
    <w:p>
      <w:r>
        <w:t>Hinsichtlich des sinngemässen Ersuchens um Erlass der Rückforderung (vgl. Beschwerde S. 8), ist darauf hinzuweisen, dass vorliegend noch keine Verfügung der Beschwerdegegnerin über die Frage des Erlasses der Rück- forderung ergangen ist. Auf das im vorliegenden Verfahren sinngemäss ge- stellte Erlassgesuch ist daher mangels Anfechtungsobjekts nicht einzutre- ten. Ebenso wenig ist die von der Ausgleichkasse Basel-Stadt vorgenom- mene Abrechnung der Corona-Erwerbsersatzentschädigung (BB 2; vgl. Beschwerde S. 8) Gegenstand des vorliegenden Verfahrens.</w:t>
      </w:r>
    </w:p>
    <w:p>
      <w:r>
        <w:rPr>
          <w:b/>
        </w:rPr>
        <w:t>E. 5.6</w:t>
      </w:r>
    </w:p>
    <w:p>
      <w:r>
        <w:t>Zusammenfassend erweist sich der angefochtene Einspracheentscheid vom 21. März 2022 (VB 103) damit im Ergebnis als rechtens.</w:t>
      </w:r>
    </w:p>
    <w:p>
      <w:r>
        <w:rPr>
          <w:b/>
        </w:rPr>
        <w:t>E. 6.1</w:t>
      </w:r>
    </w:p>
    <w:p>
      <w:r>
        <w:t>Nach dem Dargelegten ist die Beschwerde abzuweisen, soweit darauf ein- zutreten ist.</w:t>
      </w:r>
    </w:p>
    <w:p>
      <w:r>
        <w:rPr>
          <w:b/>
        </w:rPr>
        <w:t>E. 6.2</w:t>
      </w:r>
    </w:p>
    <w:p>
      <w:r>
        <w:t>Das Verfahren ist kostenlos (Art. 61 lit. fbis ATSG).</w:t>
      </w:r>
    </w:p>
    <w:p>
      <w:r>
        <w:t>- 12 -</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27. März 2025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